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E97D" w14:textId="7A583CCC" w:rsidR="0024235B" w:rsidRPr="0052548E" w:rsidRDefault="0024235B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3F632E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C6812" w:rsidRPr="00DC6812">
        <w:rPr>
          <w:rFonts w:ascii="Arial" w:hAnsi="Arial" w:cs="Arial"/>
          <w:b/>
          <w:bCs/>
          <w:sz w:val="28"/>
        </w:rPr>
        <w:t>R1-200</w:t>
      </w:r>
      <w:r w:rsidR="003F632E">
        <w:rPr>
          <w:rFonts w:ascii="Arial" w:hAnsi="Arial" w:cs="Arial"/>
          <w:b/>
          <w:bCs/>
          <w:sz w:val="28"/>
        </w:rPr>
        <w:t>3744</w:t>
      </w:r>
    </w:p>
    <w:p w14:paraId="743D4376" w14:textId="2A0280C3" w:rsidR="0024235B" w:rsidRPr="009513AC" w:rsidRDefault="0024235B" w:rsidP="0024235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502E8" w:rsidRPr="00B502E8">
        <w:rPr>
          <w:rFonts w:ascii="Arial" w:eastAsia="MS Mincho" w:hAnsi="Arial" w:cs="Arial"/>
          <w:b/>
          <w:bCs/>
          <w:sz w:val="28"/>
          <w:lang w:eastAsia="ja-JP"/>
        </w:rPr>
        <w:t>May 25th – June 5th, 2020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03B85054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1328C">
        <w:rPr>
          <w:rFonts w:ascii="Arial" w:eastAsia="Malgun Gothic" w:hAnsi="Arial" w:cs="Arial"/>
          <w:b/>
          <w:sz w:val="24"/>
          <w:lang w:val="en-US" w:eastAsia="ko-KR"/>
        </w:rPr>
        <w:t xml:space="preserve">Corrections to </w:t>
      </w:r>
      <w:r w:rsidR="00D158BE">
        <w:rPr>
          <w:rFonts w:ascii="Arial" w:eastAsia="Malgun Gothic" w:hAnsi="Arial" w:cs="Arial"/>
          <w:b/>
          <w:sz w:val="24"/>
          <w:lang w:val="en-US" w:eastAsia="ko-KR"/>
        </w:rPr>
        <w:t>Low PAPR RS</w:t>
      </w:r>
    </w:p>
    <w:p w14:paraId="442797E2" w14:textId="5CDD0262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D158BE">
        <w:rPr>
          <w:rFonts w:ascii="Arial" w:hAnsi="Arial" w:cs="Arial"/>
          <w:b/>
          <w:sz w:val="24"/>
          <w:lang w:val="en-US"/>
        </w:rPr>
        <w:t>7.2.6.</w:t>
      </w:r>
      <w:r w:rsidR="00337121">
        <w:rPr>
          <w:rFonts w:ascii="Arial" w:hAnsi="Arial" w:cs="Arial"/>
          <w:b/>
          <w:sz w:val="24"/>
          <w:lang w:val="en-US"/>
        </w:rPr>
        <w:t>5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Pr="00263538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1A18A1FF" w14:textId="7EEF6906" w:rsidR="00155CB4" w:rsidRPr="002E1A90" w:rsidRDefault="00155CB4" w:rsidP="001731F6">
      <w:pPr>
        <w:spacing w:before="120"/>
        <w:jc w:val="both"/>
        <w:rPr>
          <w:rFonts w:asciiTheme="minorHAnsi" w:eastAsiaTheme="minorHAnsi" w:hAnsiTheme="minorHAnsi" w:cstheme="minorBidi"/>
          <w:lang w:eastAsia="zh-CN"/>
        </w:rPr>
      </w:pPr>
      <w:r w:rsidRPr="002E1A90">
        <w:rPr>
          <w:lang w:eastAsia="zh-CN"/>
        </w:rPr>
        <w:t xml:space="preserve">In this contribution, we </w:t>
      </w:r>
      <w:r w:rsidR="009F5457" w:rsidRPr="002E1A90">
        <w:rPr>
          <w:lang w:eastAsia="zh-CN"/>
        </w:rPr>
        <w:t>discuss</w:t>
      </w:r>
      <w:r w:rsidRPr="002E1A90">
        <w:rPr>
          <w:lang w:eastAsia="zh-CN"/>
        </w:rPr>
        <w:t xml:space="preserve"> </w:t>
      </w:r>
      <w:r w:rsidR="006B4900" w:rsidRPr="002E1A90">
        <w:rPr>
          <w:lang w:eastAsia="zh-CN"/>
        </w:rPr>
        <w:t xml:space="preserve">corrections to </w:t>
      </w:r>
      <w:r w:rsidR="008F46DB" w:rsidRPr="002E1A90">
        <w:rPr>
          <w:lang w:eastAsia="zh-CN"/>
        </w:rPr>
        <w:t>Low PAPR Reference Signals</w:t>
      </w:r>
      <w:r w:rsidR="006B4900" w:rsidRPr="002E1A90">
        <w:rPr>
          <w:lang w:eastAsia="zh-CN"/>
        </w:rPr>
        <w:t xml:space="preserve"> that ha</w:t>
      </w:r>
      <w:r w:rsidR="006F6432">
        <w:rPr>
          <w:lang w:eastAsia="zh-CN"/>
        </w:rPr>
        <w:t xml:space="preserve">ve </w:t>
      </w:r>
      <w:r w:rsidR="006B4900" w:rsidRPr="002E1A90">
        <w:rPr>
          <w:lang w:eastAsia="zh-CN"/>
        </w:rPr>
        <w:t>been introduced in Rel-16 as part of MIMO enhancement WID [1].</w:t>
      </w:r>
      <w:r w:rsidR="006F6432">
        <w:rPr>
          <w:lang w:eastAsia="zh-CN"/>
        </w:rPr>
        <w:t xml:space="preserve"> We specifically address Low PAPR Reference Signals for the Physical Uplink Control Channel (PUCCH). </w:t>
      </w:r>
    </w:p>
    <w:p w14:paraId="58F80269" w14:textId="704BD4B1" w:rsidR="00332158" w:rsidRPr="0026353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 xml:space="preserve">Discussion </w:t>
      </w:r>
    </w:p>
    <w:p w14:paraId="38A0BB8D" w14:textId="5CD5D702" w:rsidR="00FD2B29" w:rsidRPr="002E1A90" w:rsidRDefault="00155CB8" w:rsidP="002E1A90">
      <w:pPr>
        <w:rPr>
          <w:lang w:val="en-US"/>
        </w:rPr>
      </w:pPr>
      <w:r w:rsidRPr="002E1A90">
        <w:rPr>
          <w:lang w:val="en-US"/>
        </w:rPr>
        <w:t>As part of normative work on low PAPR reference signals in Rel-16 NR, enhancements to PUCCH DM-RS for PUCCH format</w:t>
      </w:r>
      <w:r w:rsidR="00244B37" w:rsidRPr="002E1A90">
        <w:rPr>
          <w:lang w:val="en-US"/>
        </w:rPr>
        <w:t>s</w:t>
      </w:r>
      <w:r w:rsidRPr="002E1A90">
        <w:rPr>
          <w:lang w:val="en-US"/>
        </w:rPr>
        <w:t xml:space="preserve"> 3 and 4 were introduced for the case when </w:t>
      </w:r>
      <w:r w:rsidR="001B06D9" w:rsidRPr="002E1A90">
        <w:rPr>
          <w:lang w:val="en-US"/>
        </w:rPr>
        <w:t xml:space="preserve">transform precoding is used </w:t>
      </w:r>
      <w:r w:rsidR="00133706" w:rsidRPr="002E1A90">
        <w:rPr>
          <w:lang w:val="en-US"/>
        </w:rPr>
        <w:t>with</w:t>
      </w:r>
      <w:r w:rsidR="001B06D9" w:rsidRPr="002E1A90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π</m:t>
        </m:r>
      </m:oMath>
      <w:r w:rsidR="000F2731" w:rsidRPr="002E1A90">
        <w:rPr>
          <w:lang w:val="en-US"/>
        </w:rPr>
        <w:t xml:space="preserve">/2-BPSK modulation. </w:t>
      </w:r>
      <w:r w:rsidR="002F43B6" w:rsidRPr="002E1A90">
        <w:rPr>
          <w:lang w:val="en-US"/>
        </w:rPr>
        <w:t>I</w:t>
      </w:r>
      <w:r w:rsidR="000F2731" w:rsidRPr="002E1A90">
        <w:rPr>
          <w:lang w:val="en-US"/>
        </w:rPr>
        <w:t>t was agreed that for sequences of length</w:t>
      </w:r>
      <w:r w:rsidR="008D410B" w:rsidRPr="002E1A90">
        <w:rPr>
          <w:lang w:val="en-US"/>
        </w:rPr>
        <w:t xml:space="preserve"> 30 and larger, Gold sequences generated in pre-DFT time domain </w:t>
      </w:r>
      <w:r w:rsidR="002F43B6" w:rsidRPr="002E1A90">
        <w:rPr>
          <w:lang w:val="en-US"/>
        </w:rPr>
        <w:t>will be</w:t>
      </w:r>
      <w:r w:rsidR="008D410B" w:rsidRPr="002E1A90">
        <w:rPr>
          <w:lang w:val="en-US"/>
        </w:rPr>
        <w:t xml:space="preserve"> used, whereas for sequences less than length 30, computer generated sequences </w:t>
      </w:r>
      <w:r w:rsidR="002F43B6" w:rsidRPr="002E1A90">
        <w:rPr>
          <w:lang w:val="en-US"/>
        </w:rPr>
        <w:t xml:space="preserve">(CGS) </w:t>
      </w:r>
      <w:r w:rsidR="008D410B" w:rsidRPr="002E1A90">
        <w:rPr>
          <w:lang w:val="en-US"/>
        </w:rPr>
        <w:t xml:space="preserve">were designed. </w:t>
      </w:r>
      <w:r w:rsidR="00FD2B29" w:rsidRPr="002E1A90">
        <w:rPr>
          <w:lang w:val="en-US"/>
        </w:rPr>
        <w:t xml:space="preserve">Both the designs yield non-constant modulus sequences when mapped to the frequency domain after transform precoding. </w:t>
      </w:r>
    </w:p>
    <w:p w14:paraId="12A642C4" w14:textId="0A9135C6" w:rsidR="00133706" w:rsidRPr="002E1A90" w:rsidRDefault="00133706" w:rsidP="002E1A90">
      <w:pPr>
        <w:rPr>
          <w:lang w:val="en-US"/>
        </w:rPr>
      </w:pPr>
      <w:r w:rsidRPr="002E1A90">
        <w:rPr>
          <w:lang w:val="en-US"/>
        </w:rPr>
        <w:t xml:space="preserve">In RAN1#100bis-E meeting, there was extensive technical discussion on the need for introduction of cyclic shifts </w:t>
      </w:r>
      <w:r w:rsidR="00431214" w:rsidRPr="002E1A90">
        <w:rPr>
          <w:lang w:val="en-US"/>
        </w:rPr>
        <w:t>like</w:t>
      </w:r>
      <w:r w:rsidRPr="002E1A90">
        <w:rPr>
          <w:lang w:val="en-US"/>
        </w:rPr>
        <w:t xml:space="preserve"> current </w:t>
      </w:r>
      <w:r w:rsidR="004F64AD" w:rsidRPr="002E1A90">
        <w:rPr>
          <w:lang w:val="en-US"/>
        </w:rPr>
        <w:t>specification for Low PAPR sequence generation type 1, even for the case of type 2 sequence generation which uses new pre-DFT time domain sequences. It was agreed that cyclic shift will not be captured as part of current specification</w:t>
      </w:r>
      <w:r w:rsidR="00FF32DE" w:rsidRPr="002E1A90">
        <w:rPr>
          <w:lang w:val="en-US"/>
        </w:rPr>
        <w:t>.</w:t>
      </w:r>
      <w:r w:rsidR="00431214" w:rsidRPr="002E1A90">
        <w:rPr>
          <w:lang w:val="en-US"/>
        </w:rPr>
        <w:t xml:space="preserve"> </w:t>
      </w:r>
      <w:r w:rsidR="00FF32DE" w:rsidRPr="002E1A90">
        <w:rPr>
          <w:lang w:val="en-US"/>
        </w:rPr>
        <w:t xml:space="preserve">It should be noted that unlike ZC sequences of Rel-15 type 1 low PAPR sequences, time domain </w:t>
      </w:r>
      <w:r w:rsidR="00431214" w:rsidRPr="002E1A90">
        <w:rPr>
          <w:lang w:val="en-US"/>
        </w:rPr>
        <w:t xml:space="preserve">cyclic shifts of </w:t>
      </w:r>
      <w:r w:rsidR="00FF32DE" w:rsidRPr="002E1A90">
        <w:rPr>
          <w:lang w:val="en-US"/>
        </w:rPr>
        <w:t>Rel-16 low PAPR sequences yield non-orthogonal sequences</w:t>
      </w:r>
      <w:r w:rsidR="00E04AE7" w:rsidRPr="002E1A90">
        <w:rPr>
          <w:lang w:val="en-US"/>
        </w:rPr>
        <w:t xml:space="preserve">. </w:t>
      </w:r>
    </w:p>
    <w:p w14:paraId="173066EF" w14:textId="40138C47" w:rsidR="008B23D8" w:rsidRPr="002E1A90" w:rsidRDefault="00E04AE7" w:rsidP="002E1A90">
      <w:r w:rsidRPr="002E1A90">
        <w:rPr>
          <w:lang w:val="en-US"/>
        </w:rPr>
        <w:t xml:space="preserve">Some concerns were however raised that without cyclic shift hopping as in Rel-15 NR, </w:t>
      </w:r>
      <w:r w:rsidR="00A952D3" w:rsidRPr="002E1A90">
        <w:rPr>
          <w:lang w:val="en-US"/>
        </w:rPr>
        <w:t xml:space="preserve">sufficient </w:t>
      </w:r>
      <w:r w:rsidRPr="002E1A90">
        <w:rPr>
          <w:lang w:val="en-US"/>
        </w:rPr>
        <w:t>inter-cell interference randomization of PUCCH DM-RS sequences</w:t>
      </w:r>
      <w:r w:rsidR="00A952D3" w:rsidRPr="002E1A90">
        <w:rPr>
          <w:lang w:val="en-US"/>
        </w:rPr>
        <w:t>, especially for cell-edge users,</w:t>
      </w:r>
      <w:r w:rsidRPr="002E1A90">
        <w:rPr>
          <w:lang w:val="en-US"/>
        </w:rPr>
        <w:t xml:space="preserve"> is not achieved</w:t>
      </w:r>
      <w:r w:rsidR="00A952D3" w:rsidRPr="002E1A90">
        <w:rPr>
          <w:lang w:val="en-US"/>
        </w:rPr>
        <w:t>.</w:t>
      </w:r>
      <w:r w:rsidRPr="002E1A90">
        <w:rPr>
          <w:lang w:val="en-US"/>
        </w:rPr>
        <w:t xml:space="preserve"> </w:t>
      </w:r>
      <w:r w:rsidR="00A952D3" w:rsidRPr="002E1A90">
        <w:rPr>
          <w:lang w:val="en-US"/>
        </w:rPr>
        <w:t>A</w:t>
      </w:r>
      <w:r w:rsidRPr="002E1A90">
        <w:rPr>
          <w:lang w:val="en-US"/>
        </w:rPr>
        <w:t xml:space="preserve">s a result BLER targets for PUCCH will be difficult to meet when using new Rel-16 DM-RS sequences. To this end, we should note that this </w:t>
      </w:r>
      <w:r w:rsidR="005666AD" w:rsidRPr="002E1A90">
        <w:rPr>
          <w:lang w:val="en-US"/>
        </w:rPr>
        <w:t>concern</w:t>
      </w:r>
      <w:r w:rsidRPr="002E1A90">
        <w:rPr>
          <w:lang w:val="en-US"/>
        </w:rPr>
        <w:t xml:space="preserve"> is based on the fact that the current sequence group hopping for PUCCH only contains a slot index and not a DM-RS symbol index i.e.,</w:t>
      </w:r>
      <w:r w:rsidR="00DB5830" w:rsidRPr="002E1A90">
        <w:rPr>
          <w:lang w:val="en-US"/>
        </w:rPr>
        <w:t xml:space="preserve"> according to [1</w:t>
      </w:r>
      <w:r w:rsidR="00F05BD9" w:rsidRPr="002E1A90">
        <w:rPr>
          <w:lang w:val="en-US"/>
        </w:rPr>
        <w:t>], if</w:t>
      </w:r>
      <w:r w:rsidR="008B23D8" w:rsidRPr="002E1A90">
        <w:t xml:space="preserve"> </w:t>
      </w:r>
      <w:r w:rsidR="008B23D8" w:rsidRPr="002E1A90">
        <w:rPr>
          <w:i/>
        </w:rPr>
        <w:t>pucch-GroupHopping</w:t>
      </w:r>
      <w:r w:rsidR="008B23D8" w:rsidRPr="002E1A90">
        <w:t xml:space="preserve"> equals 'enable' </w:t>
      </w:r>
    </w:p>
    <w:p w14:paraId="36E98A35" w14:textId="77777777" w:rsidR="008B23D8" w:rsidRPr="002E1A90" w:rsidRDefault="008B23D8" w:rsidP="008B23D8">
      <w:pPr>
        <w:jc w:val="center"/>
      </w:pPr>
      <w:r w:rsidRPr="002E1A90">
        <w:object w:dxaOrig="3680" w:dyaOrig="1040" w14:anchorId="7A78DB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2pt;height:51.9pt" o:ole="">
            <v:imagedata r:id="rId12" o:title=""/>
          </v:shape>
          <o:OLEObject Type="Embed" ProgID="Equation.DSMT4" ShapeID="_x0000_i1025" DrawAspect="Content" ObjectID="_1651068016" r:id="rId13"/>
        </w:object>
      </w:r>
    </w:p>
    <w:p w14:paraId="46905E03" w14:textId="39780D56" w:rsidR="00431214" w:rsidRPr="002E1A90" w:rsidRDefault="008B23D8" w:rsidP="002E1A90">
      <w:pPr>
        <w:rPr>
          <w:lang w:val="en-US"/>
        </w:rPr>
      </w:pPr>
      <w:r w:rsidRPr="002E1A90">
        <w:t xml:space="preserve">where the pseudo-random sequence </w:t>
      </w:r>
      <w:r w:rsidR="00E31985" w:rsidRPr="006B5114">
        <w:rPr>
          <w:position w:val="-10"/>
        </w:rPr>
        <w:object w:dxaOrig="420" w:dyaOrig="320" w14:anchorId="553A28B4">
          <v:shape id="_x0000_i1067" type="#_x0000_t75" style="width:16.85pt;height:12.6pt" o:ole="">
            <v:imagedata r:id="rId14" o:title=""/>
          </v:shape>
          <o:OLEObject Type="Embed" ProgID="Equation.DSMT4" ShapeID="_x0000_i1067" DrawAspect="Content" ObjectID="_1651068017" r:id="rId15"/>
        </w:object>
      </w:r>
      <w:r w:rsidRPr="002E1A90">
        <w:t xml:space="preserve"> is defined by clause 5.2.1 and shall be initialized at the beginning of each radio frame with </w:t>
      </w:r>
      <w:r w:rsidR="006B5114" w:rsidRPr="00CD6F74">
        <w:rPr>
          <w:position w:val="-14"/>
        </w:rPr>
        <w:object w:dxaOrig="1480" w:dyaOrig="400" w14:anchorId="3BA6DB38">
          <v:shape id="_x0000_i1053" type="#_x0000_t75" style="width:65.9pt;height:17.75pt" o:ole="">
            <v:imagedata r:id="rId16" o:title=""/>
          </v:shape>
          <o:OLEObject Type="Embed" ProgID="Equation.DSMT4" ShapeID="_x0000_i1053" DrawAspect="Content" ObjectID="_1651068018" r:id="rId17"/>
        </w:object>
      </w:r>
      <w:r w:rsidRPr="002E1A90">
        <w:t>where</w:t>
      </w:r>
      <w:r w:rsidR="006B5114">
        <w:t xml:space="preserve"> </w:t>
      </w:r>
      <w:r w:rsidR="006B5114" w:rsidRPr="006B5114">
        <w:rPr>
          <w:position w:val="-12"/>
        </w:rPr>
        <w:object w:dxaOrig="340" w:dyaOrig="360" w14:anchorId="09A9A4B5">
          <v:shape id="_x0000_i1060" type="#_x0000_t75" style="width:16.85pt;height:18.25pt" o:ole="">
            <v:imagedata r:id="rId18" o:title=""/>
          </v:shape>
          <o:OLEObject Type="Embed" ProgID="Equation.DSMT4" ShapeID="_x0000_i1060" DrawAspect="Content" ObjectID="_1651068019" r:id="rId19"/>
        </w:object>
      </w:r>
      <w:r w:rsidRPr="002E1A90">
        <w:t xml:space="preserve"> is given by the higher-layer parameter </w:t>
      </w:r>
      <w:r w:rsidRPr="002E1A90">
        <w:rPr>
          <w:i/>
        </w:rPr>
        <w:t xml:space="preserve">hoppingId </w:t>
      </w:r>
      <w:r w:rsidRPr="002E1A90">
        <w:t xml:space="preserve">if configured,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2E1A90">
        <w:t>.</w:t>
      </w:r>
      <w:r w:rsidR="005666AD" w:rsidRPr="002E1A90">
        <w:t xml:space="preserve"> </w:t>
      </w:r>
      <w:r w:rsidR="00077B11" w:rsidRPr="002E1A90">
        <w:rPr>
          <w:lang w:val="en-US"/>
        </w:rPr>
        <w:t xml:space="preserve">Therefore, </w:t>
      </w:r>
      <w:r w:rsidR="005666AD" w:rsidRPr="002E1A90">
        <w:rPr>
          <w:lang w:val="en-US"/>
        </w:rPr>
        <w:t xml:space="preserve">when such group hopping is used for </w:t>
      </w:r>
      <w:r w:rsidR="009A52CC" w:rsidRPr="002E1A90">
        <w:rPr>
          <w:lang w:val="en-US"/>
        </w:rPr>
        <w:t>cell-edge UEs who typically transmit multiple PUCCH DM-RS symbols within a slot</w:t>
      </w:r>
      <w:r w:rsidR="00077B11" w:rsidRPr="002E1A90">
        <w:rPr>
          <w:lang w:val="en-US"/>
        </w:rPr>
        <w:t xml:space="preserve">, if a </w:t>
      </w:r>
      <w:r w:rsidR="009A52CC" w:rsidRPr="002E1A90">
        <w:rPr>
          <w:lang w:val="en-US"/>
        </w:rPr>
        <w:t xml:space="preserve">DM-RS sequence </w:t>
      </w:r>
      <w:r w:rsidR="00077B11" w:rsidRPr="002E1A90">
        <w:rPr>
          <w:lang w:val="en-US"/>
        </w:rPr>
        <w:t>collision (</w:t>
      </w:r>
      <w:r w:rsidR="009A52CC" w:rsidRPr="002E1A90">
        <w:rPr>
          <w:lang w:val="en-US"/>
        </w:rPr>
        <w:t xml:space="preserve">UEs in </w:t>
      </w:r>
      <w:r w:rsidR="00077B11" w:rsidRPr="002E1A90">
        <w:rPr>
          <w:lang w:val="en-US"/>
        </w:rPr>
        <w:t>adjacent cells using the same DM-RS sequence) happens, it propagates through all DM-RS symbols</w:t>
      </w:r>
      <w:r w:rsidR="005224CA" w:rsidRPr="002E1A90">
        <w:rPr>
          <w:lang w:val="en-US"/>
        </w:rPr>
        <w:t xml:space="preserve"> within the slot</w:t>
      </w:r>
      <w:r w:rsidR="00077B11" w:rsidRPr="002E1A90">
        <w:rPr>
          <w:lang w:val="en-US"/>
        </w:rPr>
        <w:t xml:space="preserve">. </w:t>
      </w:r>
    </w:p>
    <w:p w14:paraId="57E4540E" w14:textId="3F35B5A4" w:rsidR="00027599" w:rsidRPr="002E1A90" w:rsidRDefault="00027599" w:rsidP="002E1A90">
      <w:pPr>
        <w:rPr>
          <w:lang w:val="en-US"/>
        </w:rPr>
      </w:pPr>
      <w:r w:rsidRPr="002E1A90">
        <w:rPr>
          <w:lang w:val="en-US"/>
        </w:rPr>
        <w:t xml:space="preserve">However, based on the sequence design for Rel-16 low PAPR DM-RS, it is noted that for sequences of length 30 and larger, the pre-DFT time domain sequence is a binary Gold sequence initialized </w:t>
      </w:r>
      <w:r w:rsidR="005251F6" w:rsidRPr="002E1A90">
        <w:rPr>
          <w:lang w:val="en-US"/>
        </w:rPr>
        <w:t xml:space="preserve">with </w:t>
      </w:r>
    </w:p>
    <w:p w14:paraId="0A86231B" w14:textId="255BE810" w:rsidR="004855A3" w:rsidRPr="002E1A90" w:rsidRDefault="00D87214" w:rsidP="004855A3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sz w:val="18"/>
                <w:szCs w:val="18"/>
                <w:lang w:val="en-US"/>
              </w:rPr>
              <m:t>init</m:t>
            </m:r>
          </m:sub>
        </m:sSub>
        <m:r>
          <w:rPr>
            <w:rFonts w:ascii="Cambria Math" w:hAnsi="Cambria Math"/>
            <w:sz w:val="18"/>
            <w:szCs w:val="18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17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s,f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μ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+l+1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0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+1</m:t>
                </m:r>
              </m:e>
            </m:d>
            <m:r>
              <w:rPr>
                <w:rFonts w:ascii="Cambria Math" w:hAnsi="Cambria Math"/>
                <w:sz w:val="18"/>
                <w:szCs w:val="18"/>
              </w:rPr>
              <m:t>+2</m:t>
            </m:r>
            <m:sSubSup>
              <m:sSub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0</m:t>
                </m:r>
              </m:sup>
            </m:sSubSup>
          </m:e>
        </m:d>
        <m:r>
          <m:rPr>
            <m:nor/>
          </m:rPr>
          <w:rPr>
            <w:rFonts w:ascii="Cambria Math" w:hAnsi="Cambria Math"/>
            <w:sz w:val="18"/>
            <w:szCs w:val="18"/>
          </w:rPr>
          <m:t xml:space="preserve"> mod 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  <m:sup>
            <m:r>
              <w:rPr>
                <w:rFonts w:ascii="Cambria Math" w:hAnsi="Cambria Math"/>
                <w:sz w:val="18"/>
                <w:szCs w:val="18"/>
              </w:rPr>
              <m:t>31</m:t>
            </m:r>
          </m:sup>
        </m:sSup>
      </m:oMath>
      <w:r w:rsidR="004855A3" w:rsidRPr="002E1A90">
        <w:rPr>
          <w:sz w:val="18"/>
          <w:szCs w:val="18"/>
        </w:rPr>
        <w:t>.</w:t>
      </w:r>
    </w:p>
    <w:p w14:paraId="5D5BB2F8" w14:textId="397CE632" w:rsidR="00133706" w:rsidRDefault="004855A3" w:rsidP="002E1A90">
      <w:pPr>
        <w:rPr>
          <w:sz w:val="22"/>
          <w:szCs w:val="22"/>
          <w:lang w:val="en-US"/>
        </w:rPr>
      </w:pPr>
      <w:r w:rsidRPr="002E1A90">
        <w:rPr>
          <w:lang w:val="en-US"/>
        </w:rPr>
        <w:t xml:space="preserve">In this case, </w:t>
      </w:r>
      <w:r w:rsidR="00214C1B" w:rsidRPr="002E1A90">
        <w:rPr>
          <w:lang w:val="en-US"/>
        </w:rPr>
        <w:t xml:space="preserve">the initialization seed contains the OFDM symbol index </w:t>
      </w:r>
      <m:oMath>
        <m:r>
          <w:rPr>
            <w:rFonts w:ascii="Cambria Math" w:hAnsi="Cambria Math"/>
            <w:lang w:val="en-US"/>
          </w:rPr>
          <m:t>l</m:t>
        </m:r>
      </m:oMath>
      <w:r w:rsidR="00214C1B" w:rsidRPr="002E1A90">
        <w:rPr>
          <w:lang w:val="en-US"/>
        </w:rPr>
        <w:t xml:space="preserve"> </w:t>
      </w:r>
      <w:r w:rsidR="00AA458F" w:rsidRPr="002E1A90">
        <w:rPr>
          <w:lang w:val="en-US"/>
        </w:rPr>
        <w:t>and therefore, the prob</w:t>
      </w:r>
      <w:r w:rsidR="00B24784" w:rsidRPr="002E1A90">
        <w:rPr>
          <w:lang w:val="en-US"/>
        </w:rPr>
        <w:t>ability</w:t>
      </w:r>
      <w:r w:rsidR="00AA458F" w:rsidRPr="002E1A90">
        <w:rPr>
          <w:lang w:val="en-US"/>
        </w:rPr>
        <w:t xml:space="preserve"> of </w:t>
      </w:r>
      <w:r w:rsidR="00B24784" w:rsidRPr="002E1A90">
        <w:rPr>
          <w:lang w:val="en-US"/>
        </w:rPr>
        <w:t xml:space="preserve">sequence </w:t>
      </w:r>
      <w:r w:rsidR="00AA458F" w:rsidRPr="002E1A90">
        <w:rPr>
          <w:lang w:val="en-US"/>
        </w:rPr>
        <w:t>collision</w:t>
      </w:r>
      <w:r w:rsidR="00B24784" w:rsidRPr="002E1A90">
        <w:rPr>
          <w:lang w:val="en-US"/>
        </w:rPr>
        <w:t xml:space="preserve"> in multiple DM-RS symbols within the slot </w:t>
      </w:r>
      <w:r w:rsidR="00BA6E7E" w:rsidRPr="002E1A90">
        <w:rPr>
          <w:lang w:val="en-US"/>
        </w:rPr>
        <w:t>is minimized. However, the problem might persist for the case of CGS sequences of length 12 and 24 corresponding to 1 and 2 PRB allocations.</w:t>
      </w:r>
      <w:r w:rsidR="009717CD" w:rsidRPr="002E1A90">
        <w:rPr>
          <w:lang w:val="en-US"/>
        </w:rPr>
        <w:t xml:space="preserve"> </w:t>
      </w:r>
      <w:r w:rsidR="00E31985">
        <w:rPr>
          <w:lang w:val="en-US"/>
        </w:rPr>
        <w:t>S</w:t>
      </w:r>
      <w:r w:rsidR="009717CD" w:rsidRPr="002E1A90">
        <w:rPr>
          <w:lang w:val="en-US"/>
        </w:rPr>
        <w:t xml:space="preserve">ince there are only 30 sequences, it is still possible that DM-RS </w:t>
      </w:r>
      <w:r w:rsidR="009717CD" w:rsidRPr="002E1A90">
        <w:rPr>
          <w:lang w:val="en-US"/>
        </w:rPr>
        <w:lastRenderedPageBreak/>
        <w:t>collision</w:t>
      </w:r>
      <w:r w:rsidR="00862299" w:rsidRPr="002E1A90">
        <w:rPr>
          <w:lang w:val="en-US"/>
        </w:rPr>
        <w:t xml:space="preserve"> for multiple symbols within a slot can occur if group</w:t>
      </w:r>
      <w:r w:rsidR="005C44D1">
        <w:rPr>
          <w:lang w:val="en-US"/>
        </w:rPr>
        <w:t>-</w:t>
      </w:r>
      <w:r w:rsidR="00862299" w:rsidRPr="002E1A90">
        <w:rPr>
          <w:lang w:val="en-US"/>
        </w:rPr>
        <w:t xml:space="preserve">hopping </w:t>
      </w:r>
      <w:r w:rsidR="007F72AC" w:rsidRPr="002E1A90">
        <w:rPr>
          <w:lang w:val="en-US"/>
        </w:rPr>
        <w:t>above is used. Therefore, for the remainder of this paper, we address only th</w:t>
      </w:r>
      <w:r w:rsidR="005C44D1">
        <w:rPr>
          <w:lang w:val="en-US"/>
        </w:rPr>
        <w:t>e</w:t>
      </w:r>
      <w:r w:rsidR="007F72AC" w:rsidRPr="002E1A90">
        <w:rPr>
          <w:lang w:val="en-US"/>
        </w:rPr>
        <w:t xml:space="preserve"> relevant use-case of </w:t>
      </w:r>
      <w:r w:rsidR="00503104">
        <w:rPr>
          <w:lang w:val="en-US"/>
        </w:rPr>
        <w:t xml:space="preserve">interference randomization for </w:t>
      </w:r>
      <w:r w:rsidR="005C44D1">
        <w:rPr>
          <w:lang w:val="en-US"/>
        </w:rPr>
        <w:t xml:space="preserve">CGS sequences </w:t>
      </w:r>
      <w:r w:rsidR="00AC33F7">
        <w:rPr>
          <w:lang w:val="en-US"/>
        </w:rPr>
        <w:t>based</w:t>
      </w:r>
      <w:r w:rsidR="005C44D1">
        <w:rPr>
          <w:lang w:val="en-US"/>
        </w:rPr>
        <w:t xml:space="preserve"> PUCCH DM-RS.</w:t>
      </w:r>
    </w:p>
    <w:p w14:paraId="396645B8" w14:textId="3CB2A828" w:rsidR="00263538" w:rsidRDefault="00263538" w:rsidP="00263538">
      <w:pPr>
        <w:pStyle w:val="Heading2"/>
        <w:rPr>
          <w:sz w:val="28"/>
          <w:szCs w:val="18"/>
          <w:lang w:val="en-US"/>
        </w:rPr>
      </w:pPr>
      <w:r w:rsidRPr="00263538">
        <w:rPr>
          <w:sz w:val="28"/>
          <w:szCs w:val="18"/>
          <w:lang w:val="en-US"/>
        </w:rPr>
        <w:t>2.1</w:t>
      </w:r>
      <w:r w:rsidR="0085562C">
        <w:rPr>
          <w:sz w:val="28"/>
          <w:szCs w:val="18"/>
          <w:lang w:val="en-US"/>
        </w:rPr>
        <w:t xml:space="preserve">. </w:t>
      </w:r>
      <w:r>
        <w:rPr>
          <w:sz w:val="28"/>
          <w:szCs w:val="18"/>
          <w:lang w:val="en-US"/>
        </w:rPr>
        <w:t xml:space="preserve">Inter-cell Interference Randomization for </w:t>
      </w:r>
      <w:r w:rsidR="00FD6EF6">
        <w:rPr>
          <w:sz w:val="28"/>
          <w:szCs w:val="18"/>
          <w:lang w:val="en-US"/>
        </w:rPr>
        <w:t>PUCCH DM-RS CGS</w:t>
      </w:r>
    </w:p>
    <w:p w14:paraId="5E4E32E7" w14:textId="5BC9CEFD" w:rsidR="006B018A" w:rsidRPr="00A1328C" w:rsidRDefault="00FD6EF6" w:rsidP="002E1A90">
      <w:pPr>
        <w:rPr>
          <w:lang w:val="en-US"/>
        </w:rPr>
      </w:pPr>
      <w:r w:rsidRPr="00A1328C">
        <w:rPr>
          <w:lang w:val="en-US"/>
        </w:rPr>
        <w:t xml:space="preserve">For the case of DM-RS CGS sequences, </w:t>
      </w:r>
      <w:r w:rsidR="00B71298" w:rsidRPr="00A1328C">
        <w:rPr>
          <w:lang w:val="en-US"/>
        </w:rPr>
        <w:t xml:space="preserve">cyclic shift hopping was proposed as a candidate solution for interference randomization. </w:t>
      </w:r>
      <w:r w:rsidR="003044E7" w:rsidRPr="00A1328C">
        <w:rPr>
          <w:lang w:val="en-US"/>
        </w:rPr>
        <w:t xml:space="preserve">Cyclic shift hopping as specified in [1] is also based on a Gold sequence initialized with a seed which is a function of the OFDM symbol index </w:t>
      </w:r>
      <m:oMath>
        <m:r>
          <w:rPr>
            <w:rFonts w:ascii="Cambria Math" w:hAnsi="Cambria Math"/>
            <w:lang w:val="en-US"/>
          </w:rPr>
          <m:t>l</m:t>
        </m:r>
      </m:oMath>
      <w:r w:rsidR="003044E7" w:rsidRPr="00A1328C">
        <w:rPr>
          <w:lang w:val="en-US"/>
        </w:rPr>
        <w:t>. This approach of using a symbol specific cyclic shift worked well for Rel-15</w:t>
      </w:r>
      <w:r w:rsidR="00A85295" w:rsidRPr="00A1328C">
        <w:rPr>
          <w:lang w:val="en-US"/>
        </w:rPr>
        <w:t xml:space="preserve"> ZC and constant modulus </w:t>
      </w:r>
      <w:r w:rsidR="00AC33F7">
        <w:rPr>
          <w:lang w:val="en-US"/>
        </w:rPr>
        <w:t xml:space="preserve">CGS </w:t>
      </w:r>
      <w:r w:rsidR="00A85295" w:rsidRPr="00A1328C">
        <w:rPr>
          <w:lang w:val="en-US"/>
        </w:rPr>
        <w:t>sequences</w:t>
      </w:r>
      <w:r w:rsidR="00AC33F7">
        <w:rPr>
          <w:lang w:val="en-US"/>
        </w:rPr>
        <w:t>,</w:t>
      </w:r>
      <w:r w:rsidR="00A85295" w:rsidRPr="00A1328C">
        <w:rPr>
          <w:lang w:val="en-US"/>
        </w:rPr>
        <w:t xml:space="preserve"> since ZC </w:t>
      </w:r>
      <w:r w:rsidR="00AC33F7">
        <w:rPr>
          <w:lang w:val="en-US"/>
        </w:rPr>
        <w:t>sequences yield</w:t>
      </w:r>
      <w:r w:rsidR="00A85295" w:rsidRPr="00A1328C">
        <w:rPr>
          <w:lang w:val="en-US"/>
        </w:rPr>
        <w:t xml:space="preserve"> orthogonal sequences under </w:t>
      </w:r>
      <w:r w:rsidR="006A358A" w:rsidRPr="00A1328C">
        <w:rPr>
          <w:lang w:val="en-US"/>
        </w:rPr>
        <w:t xml:space="preserve">cyclic shift and the CGS design was optimized for such operation. </w:t>
      </w:r>
      <w:r w:rsidR="006B018A" w:rsidRPr="00A1328C">
        <w:rPr>
          <w:lang w:val="en-US"/>
        </w:rPr>
        <w:t>Furthermore, in Rel-15 cyclic shift was also used to generate orthogonal sequences for DM-RS port multiplexing for multi-user operation in PUCCH format 4</w:t>
      </w:r>
      <w:r w:rsidR="007E284A" w:rsidRPr="00A1328C">
        <w:rPr>
          <w:lang w:val="en-US"/>
        </w:rPr>
        <w:t xml:space="preserve">. </w:t>
      </w:r>
    </w:p>
    <w:p w14:paraId="4085D75C" w14:textId="497F051B" w:rsidR="007800FA" w:rsidRPr="00A1328C" w:rsidRDefault="006A358A" w:rsidP="002E1A90">
      <w:pPr>
        <w:rPr>
          <w:lang w:val="en-US"/>
        </w:rPr>
      </w:pPr>
      <w:r w:rsidRPr="00A1328C">
        <w:rPr>
          <w:lang w:val="en-US"/>
        </w:rPr>
        <w:t xml:space="preserve">In Rel-16 low PAPR sequence design such optimization was not considered since </w:t>
      </w:r>
      <w:r w:rsidR="007E284A" w:rsidRPr="00A1328C">
        <w:rPr>
          <w:lang w:val="en-US"/>
        </w:rPr>
        <w:t xml:space="preserve">only single port support was agreed for both PUCCH formats 3/4. </w:t>
      </w:r>
      <w:r w:rsidR="00601023" w:rsidRPr="00A1328C">
        <w:rPr>
          <w:lang w:val="en-US"/>
        </w:rPr>
        <w:t>Therefore, when all cyclic shifts are considered, the probability of sequence collisions within a single DM-RS symbol is</w:t>
      </w:r>
      <w:r w:rsidR="00AC33F7">
        <w:rPr>
          <w:lang w:val="en-US"/>
        </w:rPr>
        <w:t>,</w:t>
      </w:r>
      <w:r w:rsidR="00601023" w:rsidRPr="00A1328C">
        <w:rPr>
          <w:lang w:val="en-US"/>
        </w:rPr>
        <w:t xml:space="preserve"> in fact</w:t>
      </w:r>
      <w:r w:rsidR="00AC33F7">
        <w:rPr>
          <w:lang w:val="en-US"/>
        </w:rPr>
        <w:t>,</w:t>
      </w:r>
      <w:r w:rsidR="00601023" w:rsidRPr="00A1328C">
        <w:rPr>
          <w:lang w:val="en-US"/>
        </w:rPr>
        <w:t xml:space="preserve"> increased for Rel-16 length 12 and 24 CGS sequences. This is shown in Figure 1, where the CDF of the maximum pair cross-correlation is plotted for </w:t>
      </w:r>
      <w:r w:rsidR="0088589E" w:rsidRPr="00A1328C">
        <w:rPr>
          <w:i/>
          <w:iCs/>
          <w:lang w:val="en-US"/>
        </w:rPr>
        <w:t xml:space="preserve">(i) </w:t>
      </w:r>
      <w:r w:rsidR="0088589E" w:rsidRPr="00A1328C">
        <w:rPr>
          <w:lang w:val="en-US"/>
        </w:rPr>
        <w:t>the case in which cyclic shift is not used</w:t>
      </w:r>
      <w:r w:rsidR="000B6D9B" w:rsidRPr="00A1328C">
        <w:rPr>
          <w:lang w:val="en-US"/>
        </w:rPr>
        <w:t xml:space="preserve"> and only the 30 base sequences are considered</w:t>
      </w:r>
      <w:r w:rsidR="0088589E" w:rsidRPr="00A1328C">
        <w:rPr>
          <w:lang w:val="en-US"/>
        </w:rPr>
        <w:t xml:space="preserve"> </w:t>
      </w:r>
      <w:r w:rsidR="0088589E" w:rsidRPr="00A1328C">
        <w:rPr>
          <w:i/>
          <w:iCs/>
          <w:lang w:val="en-US"/>
        </w:rPr>
        <w:t xml:space="preserve">(ii) </w:t>
      </w:r>
      <w:r w:rsidR="0088589E" w:rsidRPr="00A1328C">
        <w:rPr>
          <w:lang w:val="en-US"/>
        </w:rPr>
        <w:t xml:space="preserve">the case for which </w:t>
      </w:r>
      <w:r w:rsidR="007800FA" w:rsidRPr="00A1328C">
        <w:rPr>
          <w:lang w:val="en-US"/>
        </w:rPr>
        <w:t>all possible cyclic shifts of each sequence are considered in addition to the 30 base sequences.</w:t>
      </w:r>
      <w:r w:rsidR="002C383E" w:rsidRPr="00A1328C">
        <w:rPr>
          <w:lang w:val="en-US"/>
        </w:rPr>
        <w:t xml:space="preserve"> </w:t>
      </w:r>
      <w:r w:rsidR="00E8593F" w:rsidRPr="00A1328C">
        <w:rPr>
          <w:lang w:val="en-US"/>
        </w:rPr>
        <w:t xml:space="preserve">Note that the cross-correlation is evaluated across </w:t>
      </w:r>
      <w:r w:rsidR="00E571FE" w:rsidRPr="00A1328C">
        <w:rPr>
          <w:lang w:val="en-US"/>
        </w:rPr>
        <w:t xml:space="preserve">all </w:t>
      </w:r>
      <w:r w:rsidR="00E8593F" w:rsidRPr="00A1328C">
        <w:rPr>
          <w:lang w:val="en-US"/>
        </w:rPr>
        <w:t>integer and non-integer lags in the oversampled domain.</w:t>
      </w:r>
    </w:p>
    <w:p w14:paraId="4F309B2D" w14:textId="77777777" w:rsidR="002C383E" w:rsidRDefault="00FD31EC" w:rsidP="002C383E">
      <w:pPr>
        <w:keepNext/>
      </w:pPr>
      <w:r w:rsidRPr="00FD31EC">
        <w:rPr>
          <w:noProof/>
          <w:sz w:val="22"/>
          <w:szCs w:val="22"/>
          <w:lang w:val="en-US"/>
        </w:rPr>
        <w:drawing>
          <wp:inline distT="0" distB="0" distL="0" distR="0" wp14:anchorId="7F23A2D9" wp14:editId="69284571">
            <wp:extent cx="3196471" cy="2743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24" r="6956" b="3074"/>
                    <a:stretch/>
                  </pic:blipFill>
                  <pic:spPr bwMode="auto">
                    <a:xfrm>
                      <a:off x="0" y="0"/>
                      <a:ext cx="3211873" cy="275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800FA">
        <w:rPr>
          <w:sz w:val="22"/>
          <w:szCs w:val="22"/>
          <w:lang w:val="en-US"/>
        </w:rPr>
        <w:t xml:space="preserve"> </w:t>
      </w:r>
      <w:r w:rsidR="002C383E" w:rsidRPr="002C383E">
        <w:rPr>
          <w:noProof/>
          <w:sz w:val="22"/>
          <w:szCs w:val="22"/>
          <w:lang w:val="en-US"/>
        </w:rPr>
        <w:drawing>
          <wp:inline distT="0" distB="0" distL="0" distR="0" wp14:anchorId="6A45A5DF" wp14:editId="4624EB86">
            <wp:extent cx="3172471" cy="277732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89" r="8205" b="1714"/>
                    <a:stretch/>
                  </pic:blipFill>
                  <pic:spPr bwMode="auto">
                    <a:xfrm>
                      <a:off x="0" y="0"/>
                      <a:ext cx="3187302" cy="279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14D158" w14:textId="1648DAD9" w:rsidR="00263538" w:rsidRDefault="002C383E" w:rsidP="002C383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57F40">
        <w:rPr>
          <w:noProof/>
        </w:rPr>
        <w:t>1</w:t>
      </w:r>
      <w:r>
        <w:fldChar w:fldCharType="end"/>
      </w:r>
      <w:r>
        <w:t>: Maximum Pairwise Cross-correlation for Rel-16 low PAPR DM-RS CGS sequences.</w:t>
      </w:r>
    </w:p>
    <w:p w14:paraId="02B01B73" w14:textId="26E196AA" w:rsidR="00D324F0" w:rsidRPr="00A1328C" w:rsidRDefault="00D324F0" w:rsidP="002E1A90">
      <w:r w:rsidRPr="00A1328C">
        <w:t xml:space="preserve">It can be seen from the figures that introducing cyclic shift for the </w:t>
      </w:r>
      <w:r w:rsidR="000732BB" w:rsidRPr="00A1328C">
        <w:t xml:space="preserve">case of CGS sequences introduces the probability of sequence collisions within a single DM-RS symbol since the cross-correlation with cyclic shift goes to 1. This is </w:t>
      </w:r>
      <w:r w:rsidR="003E2482" w:rsidRPr="00A1328C">
        <w:t>an artefact of the design criteria of the Rel-16 DM-RS CGS sequences which were not optimized for this use case.</w:t>
      </w:r>
    </w:p>
    <w:p w14:paraId="3F06A659" w14:textId="4E65B0B7" w:rsidR="001E356E" w:rsidRPr="00A1328C" w:rsidRDefault="003E2482" w:rsidP="002E1A90">
      <w:r w:rsidRPr="00A1328C">
        <w:t xml:space="preserve">However, with </w:t>
      </w:r>
      <w:r w:rsidR="00EF56DE" w:rsidRPr="00A1328C">
        <w:t>slot-based</w:t>
      </w:r>
      <w:r w:rsidRPr="00A1328C">
        <w:t xml:space="preserve"> sequence hopping, the issue of DM-RS collisions especially across multiple </w:t>
      </w:r>
      <w:r w:rsidR="000B060C">
        <w:t xml:space="preserve">DM-RS </w:t>
      </w:r>
      <w:r w:rsidRPr="00A1328C">
        <w:t xml:space="preserve">symbols </w:t>
      </w:r>
      <w:r w:rsidR="000B060C">
        <w:t xml:space="preserve">within a slot </w:t>
      </w:r>
      <w:r w:rsidRPr="00A1328C">
        <w:t>remains</w:t>
      </w:r>
      <w:r w:rsidR="00EF56DE" w:rsidRPr="00A1328C">
        <w:t>.</w:t>
      </w:r>
      <w:r w:rsidRPr="00A1328C">
        <w:t xml:space="preserve"> </w:t>
      </w:r>
      <w:r w:rsidR="00B20846" w:rsidRPr="00A1328C">
        <w:t>In order to address this issue</w:t>
      </w:r>
      <w:r w:rsidR="00D70648">
        <w:t xml:space="preserve"> without impacting the single symbol use-case</w:t>
      </w:r>
      <w:r w:rsidR="00B20846" w:rsidRPr="00A1328C">
        <w:t xml:space="preserve">, a simple solution would be to alter the current sequence group hopping </w:t>
      </w:r>
      <w:r w:rsidR="00ED1757" w:rsidRPr="00A1328C">
        <w:t xml:space="preserve">formula to include the OFDM symbol index and this can be easily achieved by using the PUSCH group hopping formula only for the case of </w:t>
      </w:r>
      <w:r w:rsidR="00FD2875">
        <w:t xml:space="preserve">PUCCH with </w:t>
      </w:r>
      <w:r w:rsidR="00F94DE2" w:rsidRPr="00A1328C">
        <w:t xml:space="preserve">1 or 2 PRB allocation with </w:t>
      </w:r>
      <m:oMath>
        <m:r>
          <w:rPr>
            <w:rFonts w:ascii="Cambria Math" w:hAnsi="Cambria Math"/>
          </w:rPr>
          <m:t>π</m:t>
        </m:r>
      </m:oMath>
      <w:r w:rsidR="00F94DE2" w:rsidRPr="00A1328C">
        <w:t xml:space="preserve">/2-BPSK modulation i.e., </w:t>
      </w:r>
      <w:r w:rsidR="001E356E" w:rsidRPr="00A1328C">
        <w:t>the following can be used</w:t>
      </w:r>
      <w:r w:rsidR="007B7CC2" w:rsidRPr="00A1328C">
        <w:t xml:space="preserve"> in [1] Section 6.</w:t>
      </w:r>
      <w:r w:rsidR="007F6C5D" w:rsidRPr="00A1328C">
        <w:t>3.2.2.1</w:t>
      </w:r>
      <w:r w:rsidR="001E356E" w:rsidRPr="00A1328C">
        <w:t>:</w:t>
      </w:r>
    </w:p>
    <w:p w14:paraId="375DCD67" w14:textId="4220A1D4" w:rsidR="003E2482" w:rsidRPr="00A1328C" w:rsidRDefault="001E356E" w:rsidP="002E1A90">
      <w:r w:rsidRPr="00A1328C">
        <w:t xml:space="preserve">If </w:t>
      </w:r>
      <w:r w:rsidRPr="00A1328C">
        <w:rPr>
          <w:i/>
        </w:rPr>
        <w:t>pucch-GroupHopping</w:t>
      </w:r>
      <w:r w:rsidRPr="00A1328C">
        <w:t xml:space="preserve"> equals 'enable' </w:t>
      </w:r>
      <w:r w:rsidR="009814E7" w:rsidRPr="00A1328C">
        <w:t xml:space="preserve">and if the higher-layer parameter </w:t>
      </w:r>
      <w:r w:rsidR="009814E7" w:rsidRPr="00A1328C">
        <w:rPr>
          <w:i/>
        </w:rPr>
        <w:t>dmrsUplinkTransformPrecodingPUCCH-r16</w:t>
      </w:r>
      <w:r w:rsidR="009814E7" w:rsidRPr="00A1328C">
        <w:t xml:space="preserve"> is configured and pi/2-BPSK modulation is used</w:t>
      </w:r>
    </w:p>
    <w:p w14:paraId="6F669339" w14:textId="095988C2" w:rsidR="00D70816" w:rsidRPr="00A1328C" w:rsidRDefault="00D70816" w:rsidP="00D70816">
      <w:pPr>
        <w:jc w:val="center"/>
        <w:rPr>
          <w:sz w:val="18"/>
          <w:szCs w:val="18"/>
        </w:rPr>
      </w:pPr>
      <w:r w:rsidRPr="00A1328C">
        <w:rPr>
          <w:noProof/>
          <w:position w:val="-30"/>
          <w:sz w:val="18"/>
          <w:szCs w:val="18"/>
        </w:rPr>
        <w:drawing>
          <wp:inline distT="0" distB="0" distL="0" distR="0" wp14:anchorId="4D2AEB77" wp14:editId="6CF1C389">
            <wp:extent cx="2381250" cy="45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1F090" w14:textId="0C79078E" w:rsidR="008A745B" w:rsidRPr="00A1328C" w:rsidRDefault="0044068F" w:rsidP="008A745B">
      <w:pPr>
        <w:pStyle w:val="B1"/>
        <w:ind w:left="0" w:firstLine="0"/>
      </w:pPr>
      <w:r w:rsidRPr="00A1328C">
        <w:rPr>
          <w:lang w:val="en-US"/>
        </w:rPr>
        <w:lastRenderedPageBreak/>
        <w:t xml:space="preserve">where, </w:t>
      </w:r>
      <m:oMath>
        <m:r>
          <w:rPr>
            <w:rFonts w:ascii="Cambria Math" w:hAnsi="Cambria Math"/>
            <w:lang w:val="en-US"/>
          </w:rPr>
          <m:t>l</m:t>
        </m:r>
      </m:oMath>
      <w:r w:rsidRPr="0044068F">
        <w:rPr>
          <w:lang w:val="en-US"/>
        </w:rPr>
        <w:t xml:space="preserve"> is the OFDM symbol number </w:t>
      </w:r>
      <w:r w:rsidR="00BE02A3">
        <w:rPr>
          <w:lang w:val="en-US"/>
        </w:rPr>
        <w:t xml:space="preserve">within the slot, </w:t>
      </w:r>
      <w:r w:rsidR="00B13F5C" w:rsidRPr="00B13F5C">
        <w:rPr>
          <w:position w:val="-14"/>
          <w:lang w:val="en-US"/>
        </w:rPr>
        <w:object w:dxaOrig="340" w:dyaOrig="400" w14:anchorId="348AD254">
          <v:shape id="_x0000_i1029" type="#_x0000_t75" style="width:16.85pt;height:20.1pt" o:ole="">
            <v:imagedata r:id="rId23" o:title=""/>
          </v:shape>
          <o:OLEObject Type="Embed" ProgID="Equation.DSMT4" ShapeID="_x0000_i1029" DrawAspect="Content" ObjectID="_1651068020" r:id="rId24"/>
        </w:object>
      </w:r>
      <w:r w:rsidR="00B13F5C">
        <w:rPr>
          <w:lang w:val="en-US"/>
        </w:rPr>
        <w:t xml:space="preserve"> is the slot index within the radio frame, the </w:t>
      </w:r>
      <w:r w:rsidR="008A745B" w:rsidRPr="00A1328C">
        <w:t xml:space="preserve">pseudo-random sequence </w:t>
      </w:r>
      <w:r w:rsidR="008A745B" w:rsidRPr="00A1328C">
        <w:rPr>
          <w:rFonts w:eastAsia="Times New Roman"/>
          <w:position w:val="-10"/>
        </w:rPr>
        <w:object w:dxaOrig="375" w:dyaOrig="300" w14:anchorId="76FACA0A">
          <v:shape id="_x0000_i1030" type="#_x0000_t75" style="width:18.7pt;height:14.95pt" o:ole="">
            <v:imagedata r:id="rId25" o:title=""/>
          </v:shape>
          <o:OLEObject Type="Embed" ProgID="Equation.3" ShapeID="_x0000_i1030" DrawAspect="Content" ObjectID="_1651068021" r:id="rId26"/>
        </w:object>
      </w:r>
      <w:r w:rsidR="008A745B" w:rsidRPr="00A1328C">
        <w:t xml:space="preserve"> is initialized at the beginning of each radio frame with </w:t>
      </w:r>
      <w:r w:rsidR="008A745B" w:rsidRPr="00A1328C">
        <w:rPr>
          <w:rFonts w:eastAsia="Times New Roman"/>
          <w:position w:val="-10"/>
        </w:rPr>
        <w:object w:dxaOrig="1290" w:dyaOrig="300" w14:anchorId="0E25E80F">
          <v:shape id="_x0000_i1031" type="#_x0000_t75" style="width:64.5pt;height:14.95pt" o:ole="">
            <v:imagedata r:id="rId27" o:title=""/>
          </v:shape>
          <o:OLEObject Type="Embed" ProgID="Equation.3" ShapeID="_x0000_i1031" DrawAspect="Content" ObjectID="_1651068022" r:id="rId28"/>
        </w:object>
      </w:r>
      <w:r w:rsidR="008A745B" w:rsidRPr="00A1328C">
        <w:t xml:space="preserve"> where </w:t>
      </w:r>
      <w:r w:rsidR="008A745B" w:rsidRPr="00A1328C">
        <w:rPr>
          <w:rFonts w:eastAsia="Times New Roman"/>
          <w:position w:val="-10"/>
        </w:rPr>
        <w:object w:dxaOrig="330" w:dyaOrig="300" w14:anchorId="5F4435D4">
          <v:shape id="_x0000_i1032" type="#_x0000_t75" style="width:16.35pt;height:14.95pt" o:ole="">
            <v:imagedata r:id="rId29" o:title=""/>
          </v:shape>
          <o:OLEObject Type="Embed" ProgID="Equation.3" ShapeID="_x0000_i1032" DrawAspect="Content" ObjectID="_1651068023" r:id="rId30"/>
        </w:object>
      </w:r>
      <w:r w:rsidR="008A745B" w:rsidRPr="00A1328C">
        <w:t xml:space="preserve"> is given by the higher-layer parameter </w:t>
      </w:r>
      <w:r w:rsidR="008A745B" w:rsidRPr="00A1328C">
        <w:rPr>
          <w:i/>
        </w:rPr>
        <w:t>hoppingId</w:t>
      </w:r>
      <w:r w:rsidR="00FD2875">
        <w:rPr>
          <w:i/>
        </w:rPr>
        <w:t xml:space="preserve"> </w:t>
      </w:r>
      <m:oMath>
        <m:r>
          <w:rPr>
            <w:rFonts w:ascii="Cambria Math" w:hAnsi="Cambria Math"/>
          </w:rPr>
          <m:t>∈</m:t>
        </m:r>
        <m:r>
          <w:rPr>
            <w:rFonts w:ascii="Cambria Math" w:hAnsi="Cambria Math"/>
          </w:rPr>
          <m:t>[</m:t>
        </m:r>
        <m:r>
          <w:rPr>
            <w:rFonts w:ascii="Cambria Math" w:hAnsi="Cambria Math"/>
          </w:rPr>
          <m:t>1,</m:t>
        </m:r>
        <m:r>
          <w:rPr>
            <w:rFonts w:ascii="Cambria Math" w:hAnsi="Cambria Math"/>
          </w:rPr>
          <m:t>…,</m:t>
        </m:r>
        <m:r>
          <w:rPr>
            <w:rFonts w:ascii="Cambria Math" w:hAnsi="Cambria Math"/>
          </w:rPr>
          <m:t>1024</m:t>
        </m:r>
        <m:r>
          <w:rPr>
            <w:rFonts w:ascii="Cambria Math" w:hAnsi="Cambria Math"/>
          </w:rPr>
          <m:t>]</m:t>
        </m:r>
      </m:oMath>
      <w:r w:rsidR="008A745B" w:rsidRPr="00A1328C">
        <w:rPr>
          <w:i/>
        </w:rPr>
        <w:t xml:space="preserve"> </w:t>
      </w:r>
      <w:r w:rsidR="008A745B" w:rsidRPr="00A1328C">
        <w:t xml:space="preserve">if configured,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="008A745B" w:rsidRPr="00A1328C">
        <w:t>.</w:t>
      </w:r>
    </w:p>
    <w:p w14:paraId="5E43DE60" w14:textId="08FE0DE6" w:rsidR="00036878" w:rsidRPr="00A1328C" w:rsidRDefault="008A745B" w:rsidP="0044068F">
      <w:pPr>
        <w:rPr>
          <w:rFonts w:eastAsia="Times New Roman"/>
        </w:rPr>
      </w:pPr>
      <w:r w:rsidRPr="00A1328C">
        <w:rPr>
          <w:lang w:val="en-US"/>
        </w:rPr>
        <w:t xml:space="preserve">When the proposed sequence group hopping is used, we </w:t>
      </w:r>
      <w:r w:rsidR="00BC52B4" w:rsidRPr="00A1328C">
        <w:rPr>
          <w:lang w:val="en-US"/>
        </w:rPr>
        <w:t xml:space="preserve">show collision in multiple DM-RS symbols can be avoided. In this first evaluation, in order to highlight the benefits, a pair of </w:t>
      </w:r>
      <w:r w:rsidR="000626CF" w:rsidRPr="00A1328C">
        <w:rPr>
          <w:rFonts w:eastAsia="Times New Roman"/>
          <w:position w:val="-10"/>
        </w:rPr>
        <w:object w:dxaOrig="330" w:dyaOrig="300" w14:anchorId="4297DEAF">
          <v:shape id="_x0000_i1033" type="#_x0000_t75" style="width:16.35pt;height:14.95pt" o:ole="">
            <v:imagedata r:id="rId29" o:title=""/>
          </v:shape>
          <o:OLEObject Type="Embed" ProgID="Equation.3" ShapeID="_x0000_i1033" DrawAspect="Content" ObjectID="_1651068024" r:id="rId31"/>
        </w:object>
      </w:r>
      <w:r w:rsidR="000626CF" w:rsidRPr="00A1328C">
        <w:rPr>
          <w:rFonts w:eastAsia="Times New Roman"/>
        </w:rPr>
        <w:t xml:space="preserve">were </w:t>
      </w:r>
      <w:r w:rsidR="00355CC0" w:rsidRPr="00A1328C">
        <w:rPr>
          <w:rFonts w:eastAsia="Times New Roman"/>
        </w:rPr>
        <w:t>selected where DM-RS collision happens within a radio-frame using the current specification. Figure 2</w:t>
      </w:r>
      <w:r w:rsidR="00BB0481" w:rsidRPr="00A1328C">
        <w:rPr>
          <w:rFonts w:eastAsia="Times New Roman"/>
        </w:rPr>
        <w:t xml:space="preserve"> and 3</w:t>
      </w:r>
      <w:r w:rsidR="00355CC0" w:rsidRPr="00A1328C">
        <w:rPr>
          <w:rFonts w:eastAsia="Times New Roman"/>
        </w:rPr>
        <w:t xml:space="preserve"> illustrate the </w:t>
      </w:r>
      <w:r w:rsidR="00036878" w:rsidRPr="00A1328C">
        <w:rPr>
          <w:rFonts w:eastAsia="Times New Roman"/>
        </w:rPr>
        <w:t xml:space="preserve">merits of the proposed solution. </w:t>
      </w:r>
    </w:p>
    <w:p w14:paraId="765617A9" w14:textId="71C23FCF" w:rsidR="00957F40" w:rsidRDefault="00671681" w:rsidP="00CB242E">
      <w:pPr>
        <w:keepNext/>
        <w:jc w:val="center"/>
      </w:pPr>
      <w:r w:rsidRPr="00671681">
        <w:rPr>
          <w:noProof/>
          <w:sz w:val="22"/>
          <w:szCs w:val="22"/>
        </w:rPr>
        <w:drawing>
          <wp:inline distT="0" distB="0" distL="0" distR="0" wp14:anchorId="4523F93F" wp14:editId="181A85EC">
            <wp:extent cx="3130222" cy="2345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950" cy="2371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8C3" w:rsidRPr="004E78C3">
        <w:rPr>
          <w:noProof/>
        </w:rPr>
        <w:drawing>
          <wp:inline distT="0" distB="0" distL="0" distR="0" wp14:anchorId="3BE3AC40" wp14:editId="50F82A10">
            <wp:extent cx="3130550" cy="2345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79" cy="235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DA1E2" w14:textId="4C907FE2" w:rsidR="0044068F" w:rsidRPr="0044068F" w:rsidRDefault="00957F40" w:rsidP="00CB242E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201DBE">
        <w:t xml:space="preserve">Max pairwise cross-correlation of </w:t>
      </w:r>
      <w:r>
        <w:t>Length-12 CGS</w:t>
      </w:r>
      <w:r w:rsidR="00201DBE">
        <w:t xml:space="preserve"> with current and proposed sequence group hopping for two fixed values of </w:t>
      </w:r>
      <w:r w:rsidR="00136424">
        <w:rPr>
          <w:i/>
          <w:iCs/>
        </w:rPr>
        <w:t>hoppingIDs</w:t>
      </w:r>
      <w:r w:rsidR="00136424">
        <w:t>.</w:t>
      </w:r>
    </w:p>
    <w:p w14:paraId="0A8C853E" w14:textId="67DFBCD5" w:rsidR="00DF2BD3" w:rsidRDefault="000B0F92" w:rsidP="00CB242E">
      <w:pPr>
        <w:pStyle w:val="Caption"/>
        <w:jc w:val="center"/>
      </w:pPr>
      <w:r w:rsidRPr="000B0F92">
        <w:rPr>
          <w:noProof/>
        </w:rPr>
        <w:drawing>
          <wp:inline distT="0" distB="0" distL="0" distR="0" wp14:anchorId="3E6FCBC4" wp14:editId="210417E9">
            <wp:extent cx="3091025" cy="231568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507" cy="2340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BD3" w:rsidRPr="00DF2BD3">
        <w:rPr>
          <w:noProof/>
        </w:rPr>
        <w:drawing>
          <wp:inline distT="0" distB="0" distL="0" distR="0" wp14:anchorId="76D4AA15" wp14:editId="1C0B7624">
            <wp:extent cx="3090545" cy="231533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120" cy="232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Hlk40360744"/>
      <w:r w:rsidR="00DF2BD3">
        <w:t xml:space="preserve">Figure </w:t>
      </w:r>
      <w:r w:rsidR="00DF2BD3">
        <w:fldChar w:fldCharType="begin"/>
      </w:r>
      <w:r w:rsidR="00DF2BD3">
        <w:instrText xml:space="preserve"> SEQ Figure \* ARABIC </w:instrText>
      </w:r>
      <w:r w:rsidR="00DF2BD3">
        <w:fldChar w:fldCharType="separate"/>
      </w:r>
      <w:r w:rsidR="00DF2BD3">
        <w:rPr>
          <w:noProof/>
        </w:rPr>
        <w:t>3</w:t>
      </w:r>
      <w:r w:rsidR="00DF2BD3">
        <w:fldChar w:fldCharType="end"/>
      </w:r>
      <w:r w:rsidR="00DF2BD3">
        <w:t xml:space="preserve">: Max pairwise cross-correlation of Length-24 CGS with current and proposed sequence group hopping </w:t>
      </w:r>
      <w:bookmarkEnd w:id="0"/>
      <w:r w:rsidR="00DF2BD3">
        <w:t xml:space="preserve">for two fixed values of </w:t>
      </w:r>
      <w:r w:rsidR="00DF2BD3">
        <w:rPr>
          <w:i/>
          <w:iCs/>
        </w:rPr>
        <w:t>hoppingIDs</w:t>
      </w:r>
      <w:r w:rsidR="00DF2BD3">
        <w:t>.</w:t>
      </w:r>
    </w:p>
    <w:p w14:paraId="6F83E902" w14:textId="328EF022" w:rsidR="00DF2BD3" w:rsidRDefault="00DF2BD3" w:rsidP="00DF2BD3"/>
    <w:p w14:paraId="309F0C50" w14:textId="5A4B964B" w:rsidR="00DF2BD3" w:rsidRPr="0044068F" w:rsidRDefault="00DF2BD3" w:rsidP="00DF2BD3">
      <w:r w:rsidRPr="00A1328C">
        <w:t xml:space="preserve">In order to provide a complete evaluation of the proposed hopping pattern, a </w:t>
      </w:r>
      <w:r w:rsidR="00F16FC3" w:rsidRPr="00A1328C">
        <w:t>larger simulation over</w:t>
      </w:r>
      <w:r w:rsidR="001D39C1" w:rsidRPr="00A1328C">
        <w:t xml:space="preserve"> 10,000</w:t>
      </w:r>
      <w:r w:rsidR="00F16FC3" w:rsidRPr="00A1328C">
        <w:t xml:space="preserve"> </w:t>
      </w:r>
      <w:r w:rsidR="001D39C1" w:rsidRPr="00A1328C">
        <w:t xml:space="preserve">random </w:t>
      </w:r>
      <w:r w:rsidR="00F16FC3" w:rsidRPr="00A1328C">
        <w:t xml:space="preserve">pairs of </w:t>
      </w:r>
      <w:r w:rsidR="00F16FC3" w:rsidRPr="00A1328C">
        <w:rPr>
          <w:rFonts w:eastAsia="Times New Roman"/>
          <w:position w:val="-10"/>
        </w:rPr>
        <w:object w:dxaOrig="330" w:dyaOrig="300" w14:anchorId="001CDB1D">
          <v:shape id="_x0000_i1034" type="#_x0000_t75" style="width:16.35pt;height:14.95pt" o:ole="">
            <v:imagedata r:id="rId29" o:title=""/>
          </v:shape>
          <o:OLEObject Type="Embed" ProgID="Equation.3" ShapeID="_x0000_i1034" DrawAspect="Content" ObjectID="_1651068025" r:id="rId36"/>
        </w:object>
      </w:r>
      <w:r w:rsidR="001D39C1" w:rsidRPr="00A1328C">
        <w:rPr>
          <w:rFonts w:eastAsia="Times New Roman"/>
        </w:rPr>
        <w:t xml:space="preserve">, each </w:t>
      </w:r>
      <w:r w:rsidR="00F16FC3" w:rsidRPr="00A1328C">
        <w:rPr>
          <w:rFonts w:eastAsia="Times New Roman"/>
        </w:rPr>
        <w:t xml:space="preserve">over </w:t>
      </w:r>
      <w:r w:rsidR="001D39C1" w:rsidRPr="00A1328C">
        <w:rPr>
          <w:rFonts w:eastAsia="Times New Roman"/>
        </w:rPr>
        <w:t>a radio frame of 10 slots is also shown</w:t>
      </w:r>
      <w:r w:rsidR="00BB0481" w:rsidRPr="00A1328C">
        <w:rPr>
          <w:rFonts w:eastAsia="Times New Roman"/>
        </w:rPr>
        <w:t xml:space="preserve"> in Figure 4. </w:t>
      </w:r>
    </w:p>
    <w:p w14:paraId="4AE04242" w14:textId="6BF276FF" w:rsidR="007F6C5D" w:rsidRDefault="00687389" w:rsidP="00CB242E">
      <w:pPr>
        <w:jc w:val="center"/>
      </w:pPr>
      <w:r w:rsidRPr="00687389">
        <w:rPr>
          <w:noProof/>
        </w:rPr>
        <w:lastRenderedPageBreak/>
        <w:drawing>
          <wp:inline distT="0" distB="0" distL="0" distR="0" wp14:anchorId="286F23D8" wp14:editId="70E13476">
            <wp:extent cx="3087584" cy="231311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301" cy="231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242E" w:rsidRPr="00CB242E">
        <w:rPr>
          <w:noProof/>
        </w:rPr>
        <w:drawing>
          <wp:inline distT="0" distB="0" distL="0" distR="0" wp14:anchorId="309BC3CE" wp14:editId="273B1F86">
            <wp:extent cx="3087370" cy="231295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772" cy="2324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Hlk40360961"/>
      <w:r w:rsidR="00CB242E" w:rsidRPr="00CB242E">
        <w:rPr>
          <w:b/>
          <w:bCs/>
        </w:rPr>
        <w:t xml:space="preserve">Figure </w:t>
      </w:r>
      <w:r w:rsidR="00CB242E" w:rsidRPr="00CB242E">
        <w:rPr>
          <w:b/>
          <w:bCs/>
        </w:rPr>
        <w:fldChar w:fldCharType="begin"/>
      </w:r>
      <w:r w:rsidR="00CB242E" w:rsidRPr="00CB242E">
        <w:rPr>
          <w:b/>
          <w:bCs/>
        </w:rPr>
        <w:instrText xml:space="preserve"> SEQ Figure \* ARABIC </w:instrText>
      </w:r>
      <w:r w:rsidR="00CB242E" w:rsidRPr="00CB242E">
        <w:rPr>
          <w:b/>
          <w:bCs/>
        </w:rPr>
        <w:fldChar w:fldCharType="separate"/>
      </w:r>
      <w:r w:rsidR="00CB242E" w:rsidRPr="00CB242E">
        <w:rPr>
          <w:b/>
          <w:bCs/>
          <w:noProof/>
        </w:rPr>
        <w:t>4</w:t>
      </w:r>
      <w:r w:rsidR="00CB242E" w:rsidRPr="00CB242E">
        <w:rPr>
          <w:b/>
          <w:bCs/>
        </w:rPr>
        <w:fldChar w:fldCharType="end"/>
      </w:r>
      <w:r w:rsidR="00CB242E" w:rsidRPr="00CB242E">
        <w:rPr>
          <w:b/>
          <w:bCs/>
        </w:rPr>
        <w:t>: Max pairwise cross-correlation of Length-</w:t>
      </w:r>
      <w:r w:rsidR="00374DE2">
        <w:rPr>
          <w:b/>
          <w:bCs/>
        </w:rPr>
        <w:t>12</w:t>
      </w:r>
      <w:r w:rsidR="00CB242E" w:rsidRPr="00CB242E">
        <w:rPr>
          <w:b/>
          <w:bCs/>
        </w:rPr>
        <w:t xml:space="preserve"> CGS with current and proposed sequence group hopping</w:t>
      </w:r>
      <w:bookmarkEnd w:id="1"/>
    </w:p>
    <w:p w14:paraId="3F181E5E" w14:textId="4F017F1F" w:rsidR="00CB242E" w:rsidRDefault="008A4FA2" w:rsidP="00374DE2">
      <w:pPr>
        <w:jc w:val="center"/>
      </w:pPr>
      <w:r w:rsidRPr="008A4FA2">
        <w:rPr>
          <w:noProof/>
        </w:rPr>
        <w:drawing>
          <wp:inline distT="0" distB="0" distL="0" distR="0" wp14:anchorId="3C94851C" wp14:editId="02894803">
            <wp:extent cx="3164774" cy="237093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840" cy="2397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DE2" w:rsidRPr="00374DE2">
        <w:rPr>
          <w:noProof/>
        </w:rPr>
        <w:drawing>
          <wp:inline distT="0" distB="0" distL="0" distR="0" wp14:anchorId="5328C33D" wp14:editId="7E502670">
            <wp:extent cx="3164128" cy="23704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521" cy="239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E0751" w14:textId="379FDBCB" w:rsidR="00374DE2" w:rsidRDefault="00374DE2" w:rsidP="00374DE2">
      <w:pPr>
        <w:jc w:val="center"/>
        <w:rPr>
          <w:b/>
          <w:bCs/>
        </w:rPr>
      </w:pPr>
      <w:r w:rsidRPr="00CB242E">
        <w:rPr>
          <w:b/>
          <w:bCs/>
        </w:rPr>
        <w:t xml:space="preserve">Figure </w:t>
      </w:r>
      <w:r w:rsidRPr="00CB242E">
        <w:rPr>
          <w:b/>
          <w:bCs/>
        </w:rPr>
        <w:fldChar w:fldCharType="begin"/>
      </w:r>
      <w:r w:rsidRPr="00CB242E">
        <w:rPr>
          <w:b/>
          <w:bCs/>
        </w:rPr>
        <w:instrText xml:space="preserve"> SEQ Figure \* ARABIC </w:instrText>
      </w:r>
      <w:r w:rsidRPr="00CB242E">
        <w:rPr>
          <w:b/>
          <w:bCs/>
        </w:rPr>
        <w:fldChar w:fldCharType="separate"/>
      </w:r>
      <w:r>
        <w:rPr>
          <w:b/>
          <w:bCs/>
          <w:noProof/>
        </w:rPr>
        <w:t>5</w:t>
      </w:r>
      <w:r w:rsidRPr="00CB242E">
        <w:rPr>
          <w:b/>
          <w:bCs/>
        </w:rPr>
        <w:fldChar w:fldCharType="end"/>
      </w:r>
      <w:r w:rsidRPr="00CB242E">
        <w:rPr>
          <w:b/>
          <w:bCs/>
        </w:rPr>
        <w:t>: Max pairwise cross-correlation of Length-24 CGS with current and proposed sequence group hopping</w:t>
      </w:r>
    </w:p>
    <w:p w14:paraId="3CA9E27B" w14:textId="2E4C0CD4" w:rsidR="00467245" w:rsidRPr="00A1328C" w:rsidRDefault="000C63D5" w:rsidP="000C63D5">
      <w:r w:rsidRPr="00A1328C">
        <w:t xml:space="preserve">From Figures 4 and 5 we note that </w:t>
      </w:r>
      <w:r w:rsidR="00C110AB" w:rsidRPr="00A1328C">
        <w:t>there is still a non-zero probability of sequence collision</w:t>
      </w:r>
      <w:r w:rsidR="0069546E" w:rsidRPr="00A1328C">
        <w:t xml:space="preserve"> over multiple DM-RS symbols</w:t>
      </w:r>
      <w:r w:rsidR="00C110AB" w:rsidRPr="00A1328C">
        <w:t xml:space="preserve"> </w:t>
      </w:r>
      <w:r w:rsidR="00347D04" w:rsidRPr="00A1328C">
        <w:t>for</w:t>
      </w:r>
      <w:r w:rsidR="00C110AB" w:rsidRPr="00A1328C">
        <w:t xml:space="preserve"> the proposed hopping</w:t>
      </w:r>
      <w:r w:rsidR="00347D04" w:rsidRPr="00A1328C">
        <w:t xml:space="preserve"> </w:t>
      </w:r>
      <w:r w:rsidR="00D87214">
        <w:t xml:space="preserve">due to the finite set of 30 CGS sequences </w:t>
      </w:r>
      <w:r w:rsidR="00674BB7" w:rsidRPr="00A1328C">
        <w:t>b</w:t>
      </w:r>
      <w:r w:rsidR="00347D04" w:rsidRPr="00A1328C">
        <w:t xml:space="preserve">ut the probability of the maximum cross-correlation going to 1 is </w:t>
      </w:r>
      <w:r w:rsidR="0069546E" w:rsidRPr="00A1328C">
        <w:t>extremely low</w:t>
      </w:r>
      <w:r w:rsidR="00D87214">
        <w:t xml:space="preserve"> when the per-symbol sequence group</w:t>
      </w:r>
      <w:bookmarkStart w:id="2" w:name="_GoBack"/>
      <w:bookmarkEnd w:id="2"/>
      <w:r w:rsidR="00D87214">
        <w:t xml:space="preserve"> hopping is used</w:t>
      </w:r>
      <w:r w:rsidR="0069546E" w:rsidRPr="00A1328C">
        <w:t xml:space="preserve">. </w:t>
      </w:r>
      <w:r w:rsidR="000C2306" w:rsidRPr="00A1328C">
        <w:t>Finally, the overall cross-correlation profile is significantly improved for multiple DM-RS symbols.</w:t>
      </w:r>
    </w:p>
    <w:p w14:paraId="0ABFBA97" w14:textId="389EBC84" w:rsidR="000C63D5" w:rsidRPr="00A1328C" w:rsidRDefault="00467245" w:rsidP="000C63D5">
      <w:r w:rsidRPr="00A1328C">
        <w:t xml:space="preserve">Based on the evaluations and </w:t>
      </w:r>
      <w:r w:rsidR="00E94038" w:rsidRPr="00A1328C">
        <w:t xml:space="preserve">related discussions, we have the following text proposal for TS 38.211 </w:t>
      </w:r>
      <w:r w:rsidR="00197BA6" w:rsidRPr="00A1328C">
        <w:t>to improve interference randomization for the case of length 12 and 24 CGS sequences.</w:t>
      </w:r>
      <w:r w:rsidR="00347D04" w:rsidRPr="00A1328C">
        <w:t xml:space="preserve"> </w:t>
      </w:r>
    </w:p>
    <w:p w14:paraId="3CB2E121" w14:textId="21EFEC00" w:rsidR="00B15085" w:rsidRDefault="000C2306" w:rsidP="000C2306">
      <w:pPr>
        <w:pStyle w:val="Heading2"/>
        <w:rPr>
          <w:sz w:val="28"/>
          <w:szCs w:val="18"/>
        </w:rPr>
      </w:pPr>
      <w:r>
        <w:rPr>
          <w:sz w:val="28"/>
          <w:szCs w:val="18"/>
        </w:rPr>
        <w:lastRenderedPageBreak/>
        <w:t>2.2</w:t>
      </w:r>
      <w:r w:rsidR="0085562C">
        <w:rPr>
          <w:sz w:val="28"/>
          <w:szCs w:val="18"/>
        </w:rPr>
        <w:t>. Text Proposal for 38.211 Section 6.3.2.2.1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D729E" w14:paraId="578D86CD" w14:textId="77777777" w:rsidTr="005D729E">
        <w:tc>
          <w:tcPr>
            <w:tcW w:w="10160" w:type="dxa"/>
          </w:tcPr>
          <w:p w14:paraId="1CAB917A" w14:textId="77777777" w:rsidR="003E2A34" w:rsidRDefault="003E2A34" w:rsidP="003E2A34">
            <w:pPr>
              <w:pStyle w:val="Heading5"/>
              <w:outlineLvl w:val="4"/>
            </w:pPr>
            <w:bookmarkStart w:id="3" w:name="_Toc36026561"/>
            <w:bookmarkStart w:id="4" w:name="_Toc29230302"/>
            <w:bookmarkStart w:id="5" w:name="_Toc26459653"/>
            <w:bookmarkStart w:id="6" w:name="_Toc19796427"/>
            <w:r>
              <w:t>6.3.2.2.1</w:t>
            </w:r>
            <w:r>
              <w:tab/>
              <w:t>Group and sequence hopping</w:t>
            </w:r>
            <w:bookmarkEnd w:id="3"/>
            <w:bookmarkEnd w:id="4"/>
            <w:bookmarkEnd w:id="5"/>
            <w:bookmarkEnd w:id="6"/>
          </w:p>
          <w:p w14:paraId="7CF8A3B3" w14:textId="77777777" w:rsidR="003E2A34" w:rsidRDefault="003E2A34" w:rsidP="003E2A34">
            <w:pPr>
              <w:rPr>
                <w:rFonts w:eastAsia="Malgun Gothic"/>
              </w:rPr>
            </w:pPr>
            <w:r>
              <w:t>T</w:t>
            </w:r>
            <w:r>
              <w:rPr>
                <w:rFonts w:eastAsia="Malgun Gothic"/>
              </w:rPr>
              <w:t xml:space="preserve">he sequence group </w:t>
            </w:r>
            <m:oMath>
              <m:r>
                <w:rPr>
                  <w:rFonts w:ascii="Cambria Math" w:hAnsi="Cambria Math"/>
                </w:rPr>
                <m:t>u=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gh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ss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30</m:t>
              </m:r>
            </m:oMath>
            <w:r>
              <w:rPr>
                <w:rFonts w:eastAsia="Malgun Gothic"/>
              </w:rPr>
              <w:t xml:space="preserve"> and the sequence number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rPr>
                <w:rFonts w:eastAsia="Malgun Gothic"/>
              </w:rPr>
              <w:t xml:space="preserve"> within the group depends on the higher-layer parameter </w:t>
            </w:r>
            <w:r>
              <w:rPr>
                <w:i/>
              </w:rPr>
              <w:t>pucch-GroupHopping</w:t>
            </w:r>
            <w:r>
              <w:rPr>
                <w:rFonts w:eastAsia="Malgun Gothic"/>
              </w:rPr>
              <w:t>:</w:t>
            </w:r>
          </w:p>
          <w:p w14:paraId="69ACF493" w14:textId="77777777" w:rsidR="003E2A34" w:rsidRDefault="003E2A34" w:rsidP="003E2A34">
            <w:pPr>
              <w:pStyle w:val="B1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 xml:space="preserve">if </w:t>
            </w:r>
            <w:r>
              <w:rPr>
                <w:i/>
              </w:rPr>
              <w:t>pucch-GroupHopping</w:t>
            </w:r>
            <w:r>
              <w:rPr>
                <w:rFonts w:eastAsia="Malgun Gothic"/>
              </w:rPr>
              <w:t xml:space="preserve"> equals 'neither'</w:t>
            </w:r>
          </w:p>
          <w:p w14:paraId="2B2F90A2" w14:textId="77777777" w:rsidR="003E2A34" w:rsidRDefault="003E2A34" w:rsidP="003E2A34">
            <w:pPr>
              <w:pStyle w:val="EQ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position w:val="-36"/>
              </w:rPr>
              <w:object w:dxaOrig="1440" w:dyaOrig="945" w14:anchorId="424116D6">
                <v:shape id="_x0000_i1035" type="#_x0000_t75" style="width:1in;height:47.2pt" o:ole="">
                  <v:imagedata r:id="rId41" o:title=""/>
                </v:shape>
                <o:OLEObject Type="Embed" ProgID="Equation.3" ShapeID="_x0000_i1035" DrawAspect="Content" ObjectID="_1651068026" r:id="rId42"/>
              </w:object>
            </w:r>
          </w:p>
          <w:p w14:paraId="5ACC5989" w14:textId="77777777" w:rsidR="003E2A34" w:rsidRDefault="003E2A34" w:rsidP="003E2A34">
            <w:pPr>
              <w:pStyle w:val="B1"/>
            </w:pPr>
            <w:r>
              <w:tab/>
              <w:t xml:space="preserve">where </w:t>
            </w:r>
            <w:r>
              <w:rPr>
                <w:rFonts w:eastAsia="Times New Roman"/>
                <w:position w:val="-10"/>
                <w:sz w:val="24"/>
              </w:rPr>
              <w:object w:dxaOrig="330" w:dyaOrig="300" w14:anchorId="5615E78F">
                <v:shape id="_x0000_i1036" type="#_x0000_t75" style="width:16.35pt;height:14.95pt" o:ole="">
                  <v:imagedata r:id="rId29" o:title=""/>
                </v:shape>
                <o:OLEObject Type="Embed" ProgID="Equation.3" ShapeID="_x0000_i1036" DrawAspect="Content" ObjectID="_1651068027" r:id="rId43"/>
              </w:object>
            </w:r>
            <w:r>
              <w:t xml:space="preserve"> is given by the higher-layer parameter </w:t>
            </w:r>
            <w:r>
              <w:rPr>
                <w:i/>
              </w:rPr>
              <w:t xml:space="preserve">hoppingId </w:t>
            </w:r>
            <w:r>
              <w:t xml:space="preserve">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>
              <w:t>.</w:t>
            </w:r>
          </w:p>
          <w:p w14:paraId="6C93CFEF" w14:textId="551AD94D" w:rsidR="003E2A34" w:rsidRPr="00134E58" w:rsidRDefault="003E2A34" w:rsidP="003E2A34">
            <w:pPr>
              <w:pStyle w:val="B1"/>
              <w:rPr>
                <w:rFonts w:eastAsia="Malgun Gothic"/>
                <w:color w:val="FF0000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 xml:space="preserve">if </w:t>
            </w:r>
            <w:r>
              <w:rPr>
                <w:i/>
              </w:rPr>
              <w:t>pucch-GroupHopping</w:t>
            </w:r>
            <w:r>
              <w:rPr>
                <w:rFonts w:eastAsia="Malgun Gothic"/>
              </w:rPr>
              <w:t xml:space="preserve"> equals 'enable</w:t>
            </w:r>
            <w:r w:rsidR="002078E5">
              <w:rPr>
                <w:rFonts w:eastAsia="Malgun Gothic"/>
              </w:rPr>
              <w:t>’</w:t>
            </w:r>
            <w:r w:rsidR="002078E5" w:rsidRPr="002078E5">
              <w:rPr>
                <w:rFonts w:eastAsia="Malgun Gothic"/>
                <w:color w:val="FF0000"/>
              </w:rPr>
              <w:t xml:space="preserve"> and</w:t>
            </w:r>
            <w:r w:rsidRPr="002078E5">
              <w:rPr>
                <w:rFonts w:eastAsia="Malgun Gothic"/>
                <w:color w:val="FF0000"/>
              </w:rPr>
              <w:t xml:space="preserve"> </w:t>
            </w:r>
            <w:r w:rsidR="008D78F4" w:rsidRPr="00134E58">
              <w:rPr>
                <w:rFonts w:eastAsia="Malgun Gothic"/>
                <w:color w:val="FF0000"/>
              </w:rPr>
              <w:t xml:space="preserve">the higher-layer parameter </w:t>
            </w:r>
            <w:r w:rsidR="008D78F4" w:rsidRPr="00134E58">
              <w:rPr>
                <w:i/>
                <w:color w:val="FF0000"/>
              </w:rPr>
              <w:t>dmrsUplinkTransformPrecodingPUCCH-r16</w:t>
            </w:r>
            <w:r w:rsidR="008D78F4" w:rsidRPr="00134E58">
              <w:rPr>
                <w:color w:val="FF0000"/>
              </w:rPr>
              <w:t xml:space="preserve"> is not configured</w:t>
            </w:r>
          </w:p>
          <w:p w14:paraId="7D9CE4A1" w14:textId="77777777" w:rsidR="003E2A34" w:rsidRDefault="003E2A34" w:rsidP="003E2A34">
            <w:pPr>
              <w:pStyle w:val="EQ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position w:val="-36"/>
              </w:rPr>
              <w:object w:dxaOrig="3690" w:dyaOrig="1050" w14:anchorId="21612E4B">
                <v:shape id="_x0000_i1037" type="#_x0000_t75" style="width:184.7pt;height:52.35pt" o:ole="">
                  <v:imagedata r:id="rId12" o:title=""/>
                </v:shape>
                <o:OLEObject Type="Embed" ProgID="Equation.DSMT4" ShapeID="_x0000_i1037" DrawAspect="Content" ObjectID="_1651068028" r:id="rId44"/>
              </w:object>
            </w:r>
          </w:p>
          <w:p w14:paraId="06FBE868" w14:textId="450E7BAB" w:rsidR="003E2A34" w:rsidRDefault="003E2A34" w:rsidP="003E2A34">
            <w:pPr>
              <w:pStyle w:val="B1"/>
            </w:pPr>
            <w:r>
              <w:tab/>
              <w:t xml:space="preserve">where the pseudo-random sequence </w:t>
            </w:r>
            <w:r>
              <w:rPr>
                <w:rFonts w:eastAsia="Times New Roman"/>
                <w:position w:val="-10"/>
              </w:rPr>
              <w:object w:dxaOrig="375" w:dyaOrig="300" w14:anchorId="2839C8D1">
                <v:shape id="_x0000_i1038" type="#_x0000_t75" style="width:18.7pt;height:14.95pt" o:ole="">
                  <v:imagedata r:id="rId25" o:title=""/>
                </v:shape>
                <o:OLEObject Type="Embed" ProgID="Equation.3" ShapeID="_x0000_i1038" DrawAspect="Content" ObjectID="_1651068029" r:id="rId45"/>
              </w:object>
            </w:r>
            <w:r>
              <w:t xml:space="preserve"> is defined by clause 5.2.1 and shall be initialized at the beginning of each radio frame with </w:t>
            </w:r>
            <w:r>
              <w:rPr>
                <w:rFonts w:eastAsia="Times New Roman"/>
                <w:position w:val="-10"/>
              </w:rPr>
              <w:object w:dxaOrig="1290" w:dyaOrig="300" w14:anchorId="4BD9BE09">
                <v:shape id="_x0000_i1039" type="#_x0000_t75" style="width:64.5pt;height:14.95pt" o:ole="">
                  <v:imagedata r:id="rId27" o:title=""/>
                </v:shape>
                <o:OLEObject Type="Embed" ProgID="Equation.3" ShapeID="_x0000_i1039" DrawAspect="Content" ObjectID="_1651068030" r:id="rId46"/>
              </w:object>
            </w:r>
            <w:r>
              <w:t xml:space="preserve"> where </w:t>
            </w:r>
            <w:r>
              <w:rPr>
                <w:rFonts w:eastAsia="Times New Roman"/>
                <w:position w:val="-10"/>
                <w:sz w:val="24"/>
              </w:rPr>
              <w:object w:dxaOrig="330" w:dyaOrig="300" w14:anchorId="7B5C3D60">
                <v:shape id="_x0000_i1040" type="#_x0000_t75" style="width:16.35pt;height:14.95pt" o:ole="">
                  <v:imagedata r:id="rId29" o:title=""/>
                </v:shape>
                <o:OLEObject Type="Embed" ProgID="Equation.3" ShapeID="_x0000_i1040" DrawAspect="Content" ObjectID="_1651068031" r:id="rId47"/>
              </w:object>
            </w:r>
            <w:r>
              <w:t xml:space="preserve"> is given by the higher-layer parameter </w:t>
            </w:r>
            <w:r>
              <w:rPr>
                <w:i/>
              </w:rPr>
              <w:t xml:space="preserve">hoppingId </w:t>
            </w:r>
            <w:r>
              <w:t xml:space="preserve">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>
              <w:t>.</w:t>
            </w:r>
          </w:p>
          <w:p w14:paraId="33B75A39" w14:textId="56960C68" w:rsidR="00134E58" w:rsidRPr="00134E58" w:rsidRDefault="00134E58" w:rsidP="00134E58">
            <w:pPr>
              <w:pStyle w:val="B1"/>
              <w:rPr>
                <w:rFonts w:eastAsia="Malgun Gothic"/>
                <w:color w:val="FF0000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 w:rsidRPr="002078E5">
              <w:rPr>
                <w:rFonts w:eastAsia="Malgun Gothic"/>
                <w:color w:val="FF0000"/>
              </w:rPr>
              <w:t xml:space="preserve">if </w:t>
            </w:r>
            <w:r w:rsidRPr="002078E5">
              <w:rPr>
                <w:i/>
                <w:color w:val="FF0000"/>
              </w:rPr>
              <w:t>pucch-GroupHopping</w:t>
            </w:r>
            <w:r w:rsidRPr="002078E5">
              <w:rPr>
                <w:rFonts w:eastAsia="Malgun Gothic"/>
                <w:color w:val="FF0000"/>
              </w:rPr>
              <w:t xml:space="preserve"> equals 'enable</w:t>
            </w:r>
            <w:r w:rsidR="002078E5" w:rsidRPr="002078E5">
              <w:rPr>
                <w:rFonts w:eastAsia="Malgun Gothic"/>
                <w:color w:val="FF0000"/>
              </w:rPr>
              <w:t>’ and</w:t>
            </w:r>
            <w:r w:rsidRPr="002078E5">
              <w:rPr>
                <w:rFonts w:eastAsia="Malgun Gothic"/>
                <w:color w:val="FF0000"/>
              </w:rPr>
              <w:t xml:space="preserve"> </w:t>
            </w:r>
            <w:r w:rsidRPr="00134E58">
              <w:rPr>
                <w:rFonts w:eastAsia="Malgun Gothic"/>
                <w:color w:val="FF0000"/>
              </w:rPr>
              <w:t xml:space="preserve">the higher-layer parameter </w:t>
            </w:r>
            <w:r w:rsidRPr="00134E58">
              <w:rPr>
                <w:i/>
                <w:color w:val="FF0000"/>
              </w:rPr>
              <w:t>dmrsUplinkTransformPrecodingPUCCH-r16</w:t>
            </w:r>
            <w:r w:rsidRPr="00134E58">
              <w:rPr>
                <w:color w:val="FF0000"/>
              </w:rPr>
              <w:t xml:space="preserve"> is configured</w:t>
            </w:r>
            <w:r w:rsidR="002571D0">
              <w:rPr>
                <w:color w:val="FF0000"/>
              </w:rPr>
              <w:t xml:space="preserve"> and </w:t>
            </w:r>
            <m:oMath>
              <m:r>
                <w:rPr>
                  <w:rFonts w:ascii="Cambria Math" w:hAnsi="Cambria Math"/>
                  <w:color w:val="FF0000"/>
                </w:rPr>
                <m:t>π</m:t>
              </m:r>
            </m:oMath>
            <w:r w:rsidR="00F67C46">
              <w:rPr>
                <w:color w:val="FF0000"/>
              </w:rPr>
              <w:t>/2-BPSK modulation is used</w:t>
            </w:r>
          </w:p>
          <w:p w14:paraId="1C0D149A" w14:textId="7DE914B5" w:rsidR="00134E58" w:rsidRPr="0055217E" w:rsidRDefault="0055217E" w:rsidP="00134E58">
            <w:pPr>
              <w:pStyle w:val="EQ"/>
              <w:jc w:val="center"/>
              <w:rPr>
                <w:rFonts w:eastAsia="Times New Roman"/>
                <w:color w:val="FF0000"/>
              </w:rPr>
            </w:pPr>
            <w:r w:rsidRPr="0055217E">
              <w:rPr>
                <w:rFonts w:eastAsia="Times New Roman"/>
                <w:color w:val="FF0000"/>
                <w:position w:val="-36"/>
              </w:rPr>
              <w:object w:dxaOrig="3760" w:dyaOrig="1020" w14:anchorId="6836076F">
                <v:shape id="_x0000_i1041" type="#_x0000_t75" style="width:187.95pt;height:50.95pt" o:ole="">
                  <v:imagedata r:id="rId48" o:title=""/>
                </v:shape>
                <o:OLEObject Type="Embed" ProgID="Equation.DSMT4" ShapeID="_x0000_i1041" DrawAspect="Content" ObjectID="_1651068032" r:id="rId49"/>
              </w:object>
            </w:r>
          </w:p>
          <w:p w14:paraId="08D11133" w14:textId="143999B1" w:rsidR="005D729E" w:rsidRDefault="00134E58" w:rsidP="002571D0">
            <w:pPr>
              <w:pStyle w:val="B1"/>
            </w:pPr>
            <w:r w:rsidRPr="0055217E">
              <w:rPr>
                <w:color w:val="FF0000"/>
              </w:rPr>
              <w:tab/>
              <w:t xml:space="preserve">where the pseudo-random sequence </w:t>
            </w:r>
            <w:r w:rsidR="00470F05" w:rsidRPr="0055217E">
              <w:rPr>
                <w:rFonts w:eastAsia="Times New Roman"/>
                <w:color w:val="FF0000"/>
                <w:position w:val="-10"/>
              </w:rPr>
              <w:object w:dxaOrig="420" w:dyaOrig="320" w14:anchorId="7BC82EB9">
                <v:shape id="_x0000_i1042" type="#_x0000_t75" style="width:21.05pt;height:15.9pt" o:ole="">
                  <v:imagedata r:id="rId50" o:title=""/>
                </v:shape>
                <o:OLEObject Type="Embed" ProgID="Equation.DSMT4" ShapeID="_x0000_i1042" DrawAspect="Content" ObjectID="_1651068033" r:id="rId51"/>
              </w:object>
            </w:r>
            <w:r w:rsidRPr="0055217E">
              <w:rPr>
                <w:color w:val="FF0000"/>
              </w:rPr>
              <w:t xml:space="preserve"> is defined by clause 5.2.1 and shall be initialized at the beginning of each radio frame with </w:t>
            </w:r>
            <w:r w:rsidR="00470F05" w:rsidRPr="00470F05">
              <w:rPr>
                <w:rFonts w:eastAsia="Times New Roman"/>
                <w:color w:val="FF0000"/>
                <w:position w:val="-14"/>
              </w:rPr>
              <w:object w:dxaOrig="1480" w:dyaOrig="400" w14:anchorId="49B563A5">
                <v:shape id="_x0000_i1043" type="#_x0000_t75" style="width:73.85pt;height:20.1pt" o:ole="">
                  <v:imagedata r:id="rId52" o:title=""/>
                </v:shape>
                <o:OLEObject Type="Embed" ProgID="Equation.DSMT4" ShapeID="_x0000_i1043" DrawAspect="Content" ObjectID="_1651068034" r:id="rId53"/>
              </w:object>
            </w:r>
            <w:r w:rsidRPr="0055217E">
              <w:rPr>
                <w:color w:val="FF0000"/>
              </w:rPr>
              <w:t xml:space="preserve"> where </w:t>
            </w:r>
            <w:r w:rsidR="00470F05" w:rsidRPr="00470F05">
              <w:rPr>
                <w:rFonts w:eastAsia="Times New Roman"/>
                <w:color w:val="FF0000"/>
                <w:position w:val="-12"/>
                <w:sz w:val="24"/>
              </w:rPr>
              <w:object w:dxaOrig="340" w:dyaOrig="360" w14:anchorId="4EBC9545">
                <v:shape id="_x0000_i1044" type="#_x0000_t75" style="width:16.85pt;height:18.25pt" o:ole="">
                  <v:imagedata r:id="rId54" o:title=""/>
                </v:shape>
                <o:OLEObject Type="Embed" ProgID="Equation.DSMT4" ShapeID="_x0000_i1044" DrawAspect="Content" ObjectID="_1651068035" r:id="rId55"/>
              </w:object>
            </w:r>
            <w:r w:rsidRPr="0055217E">
              <w:rPr>
                <w:color w:val="FF0000"/>
              </w:rPr>
              <w:t xml:space="preserve"> is given by the higher-layer parameter </w:t>
            </w:r>
            <w:r w:rsidRPr="0055217E">
              <w:rPr>
                <w:i/>
                <w:color w:val="FF0000"/>
              </w:rPr>
              <w:t xml:space="preserve">hoppingId </w:t>
            </w:r>
            <w:r w:rsidRPr="0055217E">
              <w:rPr>
                <w:color w:val="FF0000"/>
              </w:rPr>
              <w:t xml:space="preserve">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cell</m:t>
                  </m:r>
                </m:sup>
              </m:sSubSup>
            </m:oMath>
            <w:r w:rsidR="006F2217" w:rsidRPr="0055217E">
              <w:rPr>
                <w:color w:val="FF0000"/>
              </w:rPr>
              <w:t xml:space="preserve">, </w:t>
            </w:r>
            <m:oMath>
              <m:r>
                <w:rPr>
                  <w:rFonts w:ascii="Cambria Math" w:hAnsi="Cambria Math"/>
                  <w:color w:val="FF0000"/>
                </w:rPr>
                <m:t>l</m:t>
              </m:r>
            </m:oMath>
            <w:r w:rsidR="00ED1D06" w:rsidRPr="0055217E">
              <w:rPr>
                <w:color w:val="FF0000"/>
              </w:rPr>
              <w:t xml:space="preserve"> is the OFDM symbol number</w:t>
            </w:r>
            <w:r w:rsidR="00A90F21">
              <w:rPr>
                <w:color w:val="FF0000"/>
              </w:rPr>
              <w:t xml:space="preserve"> within the slot and </w:t>
            </w:r>
            <w:r w:rsidR="006F3A50" w:rsidRPr="006F3A50">
              <w:rPr>
                <w:color w:val="FF0000"/>
                <w:position w:val="-14"/>
              </w:rPr>
              <w:object w:dxaOrig="340" w:dyaOrig="400" w14:anchorId="2491FF6D">
                <v:shape id="_x0000_i1045" type="#_x0000_t75" style="width:16.85pt;height:20.1pt" o:ole="">
                  <v:imagedata r:id="rId56" o:title=""/>
                </v:shape>
                <o:OLEObject Type="Embed" ProgID="Equation.DSMT4" ShapeID="_x0000_i1045" DrawAspect="Content" ObjectID="_1651068036" r:id="rId57"/>
              </w:object>
            </w:r>
            <w:r w:rsidR="006F3A50">
              <w:rPr>
                <w:color w:val="FF0000"/>
              </w:rPr>
              <w:t>is the slot number within the radio frame</w:t>
            </w:r>
            <w:r w:rsidR="00470F05">
              <w:rPr>
                <w:color w:val="FF0000"/>
              </w:rPr>
              <w:t>.</w:t>
            </w:r>
          </w:p>
        </w:tc>
      </w:tr>
    </w:tbl>
    <w:p w14:paraId="0C3D9000" w14:textId="77777777" w:rsidR="0085562C" w:rsidRPr="0085562C" w:rsidRDefault="0085562C" w:rsidP="0085562C"/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0764FE44" w14:textId="23FA073A" w:rsidR="004C1987" w:rsidRDefault="004C1987" w:rsidP="004C198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[1]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</w:t>
      </w: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RP-182863, Revised WID: Enhancements on MIMO for NR, Samsung, RAN#82, Sorrento, December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65F5884B" w14:textId="2C7498D3" w:rsidR="00C934C7" w:rsidRDefault="00C934C7" w:rsidP="004C198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[2] TS 38.21</w:t>
      </w:r>
      <w:r w:rsidR="003C0242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“</w:t>
      </w:r>
      <w:r w:rsidR="0014215B" w:rsidRP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Physical </w:t>
      </w:r>
      <w:r w:rsidR="00893CB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Channels and Modulation</w:t>
      </w:r>
      <w:r w:rsid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”, v16.1.0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58"/>
      <w:footerReference w:type="even" r:id="rId59"/>
      <w:footerReference w:type="default" r:id="rId6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C5C16" w14:textId="77777777" w:rsidR="00685DBC" w:rsidRDefault="00685DBC">
      <w:r>
        <w:separator/>
      </w:r>
    </w:p>
  </w:endnote>
  <w:endnote w:type="continuationSeparator" w:id="0">
    <w:p w14:paraId="2C1B2050" w14:textId="77777777" w:rsidR="00685DBC" w:rsidRDefault="0068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BC384" w14:textId="77777777" w:rsidR="00685DBC" w:rsidRDefault="00685DBC">
      <w:r>
        <w:separator/>
      </w:r>
    </w:p>
  </w:footnote>
  <w:footnote w:type="continuationSeparator" w:id="0">
    <w:p w14:paraId="3B37CC0D" w14:textId="77777777" w:rsidR="00685DBC" w:rsidRDefault="0068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3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4"/>
  </w:num>
  <w:num w:numId="8">
    <w:abstractNumId w:val="2"/>
  </w:num>
  <w:num w:numId="9">
    <w:abstractNumId w:val="4"/>
  </w:num>
  <w:num w:numId="10">
    <w:abstractNumId w:val="23"/>
  </w:num>
  <w:num w:numId="11">
    <w:abstractNumId w:val="32"/>
  </w:num>
  <w:num w:numId="12">
    <w:abstractNumId w:val="3"/>
  </w:num>
  <w:num w:numId="13">
    <w:abstractNumId w:val="26"/>
  </w:num>
  <w:num w:numId="14">
    <w:abstractNumId w:val="10"/>
  </w:num>
  <w:num w:numId="15">
    <w:abstractNumId w:val="12"/>
  </w:num>
  <w:num w:numId="16">
    <w:abstractNumId w:val="9"/>
  </w:num>
  <w:num w:numId="17">
    <w:abstractNumId w:val="15"/>
  </w:num>
  <w:num w:numId="18">
    <w:abstractNumId w:val="6"/>
  </w:num>
  <w:num w:numId="19">
    <w:abstractNumId w:val="16"/>
  </w:num>
  <w:num w:numId="20">
    <w:abstractNumId w:val="25"/>
  </w:num>
  <w:num w:numId="21">
    <w:abstractNumId w:val="11"/>
  </w:num>
  <w:num w:numId="22">
    <w:abstractNumId w:val="30"/>
  </w:num>
  <w:num w:numId="23">
    <w:abstractNumId w:val="20"/>
  </w:num>
  <w:num w:numId="24">
    <w:abstractNumId w:val="18"/>
  </w:num>
  <w:num w:numId="25">
    <w:abstractNumId w:val="5"/>
  </w:num>
  <w:num w:numId="26">
    <w:abstractNumId w:val="31"/>
  </w:num>
  <w:num w:numId="27">
    <w:abstractNumId w:val="17"/>
  </w:num>
  <w:num w:numId="28">
    <w:abstractNumId w:val="27"/>
  </w:num>
  <w:num w:numId="29">
    <w:abstractNumId w:val="22"/>
  </w:num>
  <w:num w:numId="30">
    <w:abstractNumId w:val="14"/>
  </w:num>
  <w:num w:numId="31">
    <w:abstractNumId w:val="28"/>
  </w:num>
  <w:num w:numId="32">
    <w:abstractNumId w:val="29"/>
  </w:num>
  <w:num w:numId="3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77B11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60C"/>
    <w:rsid w:val="000B081C"/>
    <w:rsid w:val="000B0F92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3D5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B40"/>
    <w:rsid w:val="000F3FFF"/>
    <w:rsid w:val="000F4139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6F5E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829"/>
    <w:rsid w:val="001358A7"/>
    <w:rsid w:val="001358F4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1F6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9C1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3F5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35B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F2F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941"/>
    <w:rsid w:val="002E1A90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416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121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DE2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242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651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A01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245"/>
    <w:rsid w:val="00467716"/>
    <w:rsid w:val="00467838"/>
    <w:rsid w:val="0046790A"/>
    <w:rsid w:val="0047041E"/>
    <w:rsid w:val="00470750"/>
    <w:rsid w:val="00470893"/>
    <w:rsid w:val="00470E35"/>
    <w:rsid w:val="00470F0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97F79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4CA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17E"/>
    <w:rsid w:val="0055233E"/>
    <w:rsid w:val="00552569"/>
    <w:rsid w:val="005526F2"/>
    <w:rsid w:val="00552AE7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6A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4D1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23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38"/>
    <w:rsid w:val="00683D7F"/>
    <w:rsid w:val="00683EF3"/>
    <w:rsid w:val="00684258"/>
    <w:rsid w:val="00685211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114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2A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17"/>
    <w:rsid w:val="006F22CB"/>
    <w:rsid w:val="006F291E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32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0FA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CC2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41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62C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A9F"/>
    <w:rsid w:val="008650AB"/>
    <w:rsid w:val="00865200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3CB5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10B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DB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0E95"/>
    <w:rsid w:val="0090108C"/>
    <w:rsid w:val="0090173C"/>
    <w:rsid w:val="00901845"/>
    <w:rsid w:val="00901926"/>
    <w:rsid w:val="009022BC"/>
    <w:rsid w:val="0090255A"/>
    <w:rsid w:val="00902734"/>
    <w:rsid w:val="00902997"/>
    <w:rsid w:val="009029F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172BA"/>
    <w:rsid w:val="00917FC8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4E7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6FA3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52CC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0F21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3F7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38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3F5C"/>
    <w:rsid w:val="00B146A7"/>
    <w:rsid w:val="00B147CC"/>
    <w:rsid w:val="00B14DE2"/>
    <w:rsid w:val="00B15085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846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2E8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6E7E"/>
    <w:rsid w:val="00BA70E9"/>
    <w:rsid w:val="00BA7423"/>
    <w:rsid w:val="00BA7541"/>
    <w:rsid w:val="00BA758B"/>
    <w:rsid w:val="00BA7688"/>
    <w:rsid w:val="00BA7814"/>
    <w:rsid w:val="00BA7EB0"/>
    <w:rsid w:val="00BB0481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927"/>
    <w:rsid w:val="00BD7A82"/>
    <w:rsid w:val="00BD7F9E"/>
    <w:rsid w:val="00BE02A3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0AB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4C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42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6F74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707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648"/>
    <w:rsid w:val="00D70816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21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BD3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85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775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BCA"/>
    <w:rsid w:val="00E55F3F"/>
    <w:rsid w:val="00E5711F"/>
    <w:rsid w:val="00E5719D"/>
    <w:rsid w:val="00E571FE"/>
    <w:rsid w:val="00E5765B"/>
    <w:rsid w:val="00E57A8F"/>
    <w:rsid w:val="00E6000E"/>
    <w:rsid w:val="00E602C9"/>
    <w:rsid w:val="00E608B7"/>
    <w:rsid w:val="00E60F80"/>
    <w:rsid w:val="00E613DF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1E13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B6"/>
    <w:rsid w:val="00ED1A39"/>
    <w:rsid w:val="00ED1D06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6DE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BD9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08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57E"/>
    <w:rsid w:val="00F660B8"/>
    <w:rsid w:val="00F6624A"/>
    <w:rsid w:val="00F6658E"/>
    <w:rsid w:val="00F669E3"/>
    <w:rsid w:val="00F67A8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B2E"/>
    <w:rsid w:val="00F76B74"/>
    <w:rsid w:val="00F76D2A"/>
    <w:rsid w:val="00F774B2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2DE"/>
    <w:rsid w:val="00FF3345"/>
    <w:rsid w:val="00FF37C5"/>
    <w:rsid w:val="00FF3A12"/>
    <w:rsid w:val="00FF3CFC"/>
    <w:rsid w:val="00FF437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image" Target="media/image18.emf"/><Relationship Id="rId21" Type="http://schemas.openxmlformats.org/officeDocument/2006/relationships/image" Target="media/image6.emf"/><Relationship Id="rId34" Type="http://schemas.openxmlformats.org/officeDocument/2006/relationships/image" Target="media/image14.emf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0.bin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emf"/><Relationship Id="rId29" Type="http://schemas.openxmlformats.org/officeDocument/2006/relationships/image" Target="media/image11.wmf"/><Relationship Id="rId41" Type="http://schemas.openxmlformats.org/officeDocument/2006/relationships/image" Target="media/image20.wmf"/><Relationship Id="rId54" Type="http://schemas.openxmlformats.org/officeDocument/2006/relationships/image" Target="media/image24.wmf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image" Target="media/image12.emf"/><Relationship Id="rId37" Type="http://schemas.openxmlformats.org/officeDocument/2006/relationships/image" Target="media/image16.emf"/><Relationship Id="rId40" Type="http://schemas.openxmlformats.org/officeDocument/2006/relationships/image" Target="media/image19.e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3.wmf"/><Relationship Id="rId60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oleObject" Target="embeddings/oleObject8.bin"/><Relationship Id="rId35" Type="http://schemas.openxmlformats.org/officeDocument/2006/relationships/image" Target="media/image15.emf"/><Relationship Id="rId43" Type="http://schemas.openxmlformats.org/officeDocument/2006/relationships/oleObject" Target="embeddings/oleObject12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settings" Target="settings.xml"/><Relationship Id="rId51" Type="http://schemas.openxmlformats.org/officeDocument/2006/relationships/oleObject" Target="embeddings/oleObject18.bin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33" Type="http://schemas.openxmlformats.org/officeDocument/2006/relationships/image" Target="media/image13.emf"/><Relationship Id="rId38" Type="http://schemas.openxmlformats.org/officeDocument/2006/relationships/image" Target="media/image17.emf"/><Relationship Id="rId46" Type="http://schemas.openxmlformats.org/officeDocument/2006/relationships/oleObject" Target="embeddings/oleObject15.bin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9D63E7F5E2AF4C8F062CC5E0B927D1" ma:contentTypeVersion="12" ma:contentTypeDescription="Создание документа." ma:contentTypeScope="" ma:versionID="7c22d374b1368c306e4fe7bb08a92adf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0714926f9f3a68a5eb77192875ae1bf7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9c286ca-5454-4ef1-bb03-c8ce362b6d8c"/>
    <ds:schemaRef ds:uri="http://purl.org/dc/terms/"/>
    <ds:schemaRef ds:uri="0dab0fb6-698a-4b9b-abe1-187f7247665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A0657-6D7A-46BA-ABE8-5A06CA072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CEED5D-25CF-48DF-BEDC-975535B95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479</TotalTime>
  <Pages>5</Pages>
  <Words>1446</Words>
  <Characters>7851</Characters>
  <Application>Microsoft Office Word</Application>
  <DocSecurity>0</DocSecurity>
  <Lines>115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9284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195</cp:revision>
  <cp:lastPrinted>2011-11-09T07:49:00Z</cp:lastPrinted>
  <dcterms:created xsi:type="dcterms:W3CDTF">2020-02-14T10:45:00Z</dcterms:created>
  <dcterms:modified xsi:type="dcterms:W3CDTF">2020-05-15T23:54:00Z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2dfcdf81-98c8-4d01-bb36-2781b318b66b</vt:lpwstr>
  </property>
  <property fmtid="{D5CDD505-2E9C-101B-9397-08002B2CF9AE}" pid="10" name="CTP_BU">
    <vt:lpwstr>NA</vt:lpwstr>
  </property>
  <property fmtid="{D5CDD505-2E9C-101B-9397-08002B2CF9AE}" pid="11" name="CTP_TimeStamp">
    <vt:lpwstr>2020-05-15 23:54:45Z</vt:lpwstr>
  </property>
  <property fmtid="{D5CDD505-2E9C-101B-9397-08002B2CF9AE}" pid="12" name="ContentTypeId">
    <vt:lpwstr>0x010100169D63E7F5E2AF4C8F062CC5E0B927D1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